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6575B" w14:textId="77777777" w:rsidR="007A73A5" w:rsidRDefault="007A73A5" w:rsidP="007A73A5">
      <w:pPr>
        <w:pStyle w:val="Header"/>
        <w:jc w:val="center"/>
        <w:rPr>
          <w:b/>
          <w:i/>
          <w:sz w:val="38"/>
        </w:rPr>
      </w:pPr>
      <w:bookmarkStart w:id="0" w:name="_Hlk39059521"/>
      <w:bookmarkEnd w:id="0"/>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34B203F8" w14:textId="77777777" w:rsidR="007A73A5" w:rsidRDefault="007A73A5" w:rsidP="007A73A5">
      <w:pPr>
        <w:pStyle w:val="Header"/>
        <w:tabs>
          <w:tab w:val="clear" w:pos="4320"/>
          <w:tab w:val="left" w:pos="1800"/>
          <w:tab w:val="left" w:pos="6840"/>
        </w:tabs>
        <w:spacing w:before="120" w:after="120"/>
        <w:rPr>
          <w:b/>
          <w:sz w:val="12"/>
        </w:rPr>
      </w:pPr>
      <w:r>
        <w:rPr>
          <w:b/>
          <w:sz w:val="12"/>
        </w:rPr>
        <w:tab/>
      </w:r>
      <w:r>
        <w:rPr>
          <w:b/>
          <w:sz w:val="12"/>
          <w:u w:val="single"/>
        </w:rPr>
        <w:tab/>
      </w:r>
    </w:p>
    <w:p w14:paraId="2B455CA7" w14:textId="3BE6C497" w:rsidR="00F37C56" w:rsidRDefault="007A73A5" w:rsidP="007A73A5">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center"/>
        <w:rPr>
          <w:rFonts w:cs="Times New Roman"/>
          <w:b/>
        </w:rPr>
      </w:pPr>
      <w:r>
        <w:rPr>
          <w:b/>
          <w:sz w:val="38"/>
        </w:rPr>
        <w:t>Memorandum</w:t>
      </w:r>
    </w:p>
    <w:p w14:paraId="59E13790" w14:textId="77777777" w:rsidR="007A73A5" w:rsidRDefault="007A73A5"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33B1021" w14:textId="77777777" w:rsidR="007A73A5" w:rsidRDefault="007A73A5"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2F789727" w14:textId="6DF1D9E6" w:rsidR="009208D9" w:rsidRPr="004048C0" w:rsidRDefault="009208D9"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w:t>
      </w:r>
      <w:r w:rsidR="007A73A5">
        <w:rPr>
          <w:rFonts w:cs="Times New Roman"/>
          <w:b/>
        </w:rPr>
        <w:t>O</w:t>
      </w:r>
      <w:r w:rsidRPr="004048C0">
        <w:rPr>
          <w:rFonts w:cs="Times New Roman"/>
          <w:b/>
        </w:rPr>
        <w:t>:</w:t>
      </w:r>
      <w:r w:rsidRPr="004048C0">
        <w:rPr>
          <w:rFonts w:cs="Times New Roman"/>
        </w:rPr>
        <w:tab/>
      </w:r>
      <w:r>
        <w:rPr>
          <w:rFonts w:cs="Times New Roman"/>
          <w:color w:val="000000" w:themeColor="text1"/>
        </w:rPr>
        <w:t>John Harrison</w:t>
      </w:r>
      <w:r w:rsidRPr="004048C0">
        <w:rPr>
          <w:rFonts w:cs="Times New Roman"/>
        </w:rPr>
        <w:t>, Attorney</w:t>
      </w:r>
    </w:p>
    <w:p w14:paraId="404B83B7" w14:textId="77777777" w:rsidR="009208D9" w:rsidRPr="004048C0" w:rsidRDefault="009208D9" w:rsidP="009208D9">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2C08E770" w14:textId="77777777" w:rsidR="009208D9" w:rsidRPr="004048C0" w:rsidRDefault="009208D9"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26AE8F76" w14:textId="61076FB7" w:rsidR="009208D9" w:rsidRPr="00C03ADE" w:rsidRDefault="009208D9" w:rsidP="009208D9">
      <w:pPr>
        <w:rPr>
          <w:rFonts w:cs="Times New Roman"/>
          <w:color w:val="000000" w:themeColor="text1"/>
        </w:rPr>
      </w:pPr>
      <w:r w:rsidRPr="004048C0">
        <w:rPr>
          <w:rFonts w:cs="Times New Roman"/>
          <w:b/>
        </w:rPr>
        <w:t>F</w:t>
      </w:r>
      <w:r w:rsidR="007A73A5">
        <w:rPr>
          <w:rFonts w:cs="Times New Roman"/>
          <w:b/>
        </w:rPr>
        <w:t>ROM</w:t>
      </w:r>
      <w:r w:rsidRPr="004048C0">
        <w:rPr>
          <w:rFonts w:cs="Times New Roman"/>
          <w:b/>
        </w:rPr>
        <w:t>:</w:t>
      </w:r>
      <w:r w:rsidRPr="004048C0">
        <w:rPr>
          <w:rFonts w:cs="Times New Roman"/>
        </w:rPr>
        <w:tab/>
      </w:r>
      <w:r w:rsidRPr="00C03ADE">
        <w:rPr>
          <w:rFonts w:cs="Times New Roman"/>
          <w:color w:val="000000" w:themeColor="text1"/>
        </w:rPr>
        <w:t>Kathryn Eiland, Financial Analyst</w:t>
      </w:r>
    </w:p>
    <w:p w14:paraId="11C25A4B" w14:textId="43CCF74B" w:rsidR="009208D9" w:rsidRPr="004048C0" w:rsidRDefault="0065719C" w:rsidP="009208D9">
      <w:pPr>
        <w:ind w:left="1440"/>
        <w:rPr>
          <w:rFonts w:cs="Times New Roman"/>
        </w:rPr>
      </w:pPr>
      <w:r>
        <w:rPr>
          <w:rFonts w:cs="Times New Roman"/>
        </w:rPr>
        <w:t>Rate</w:t>
      </w:r>
      <w:r w:rsidR="009208D9">
        <w:rPr>
          <w:rFonts w:cs="Times New Roman"/>
        </w:rPr>
        <w:t xml:space="preserve"> Regulation Division</w:t>
      </w:r>
    </w:p>
    <w:p w14:paraId="680E9A1A" w14:textId="77777777" w:rsidR="009208D9" w:rsidRPr="004048C0" w:rsidRDefault="009208D9"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rPr>
      </w:pPr>
    </w:p>
    <w:p w14:paraId="133AD3C1" w14:textId="2A754A45" w:rsidR="009208D9" w:rsidRPr="0055582B" w:rsidRDefault="009208D9"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000000" w:themeColor="text1"/>
        </w:rPr>
      </w:pPr>
      <w:r w:rsidRPr="004048C0">
        <w:rPr>
          <w:rFonts w:cs="Times New Roman"/>
          <w:b/>
        </w:rPr>
        <w:t>D</w:t>
      </w:r>
      <w:r w:rsidR="007A73A5">
        <w:rPr>
          <w:rFonts w:cs="Times New Roman"/>
          <w:b/>
        </w:rPr>
        <w:t>ATE</w:t>
      </w:r>
      <w:r w:rsidRPr="004048C0">
        <w:rPr>
          <w:rFonts w:cs="Times New Roman"/>
          <w:b/>
        </w:rPr>
        <w:t>:</w:t>
      </w:r>
      <w:r w:rsidRPr="004048C0">
        <w:rPr>
          <w:rFonts w:cs="Times New Roman"/>
        </w:rPr>
        <w:tab/>
      </w:r>
      <w:r w:rsidR="00574C1F">
        <w:rPr>
          <w:rFonts w:cs="Times New Roman"/>
        </w:rPr>
        <w:t xml:space="preserve">June </w:t>
      </w:r>
      <w:r w:rsidR="005A7839">
        <w:rPr>
          <w:rFonts w:cs="Times New Roman"/>
        </w:rPr>
        <w:t>22</w:t>
      </w:r>
      <w:r w:rsidRPr="0055582B">
        <w:rPr>
          <w:rFonts w:cs="Times New Roman"/>
          <w:color w:val="000000" w:themeColor="text1"/>
        </w:rPr>
        <w:t>, 20</w:t>
      </w:r>
      <w:r w:rsidR="00F04DF2">
        <w:rPr>
          <w:rFonts w:cs="Times New Roman"/>
          <w:color w:val="000000" w:themeColor="text1"/>
        </w:rPr>
        <w:t>20</w:t>
      </w:r>
    </w:p>
    <w:p w14:paraId="52DA53B3" w14:textId="77777777" w:rsidR="009208D9" w:rsidRPr="004048C0" w:rsidRDefault="009208D9" w:rsidP="009208D9">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lang w:val="en-CA"/>
        </w:rPr>
      </w:pPr>
    </w:p>
    <w:p w14:paraId="1CC9E9E6" w14:textId="70AEF2AF" w:rsidR="009208D9" w:rsidRPr="00D53D29" w:rsidRDefault="007A73A5" w:rsidP="009208D9">
      <w:pPr>
        <w:ind w:left="1440" w:hanging="1440"/>
        <w:rPr>
          <w:rFonts w:cs="Times New Roman"/>
          <w:i/>
        </w:rPr>
      </w:pPr>
      <w:r>
        <w:rPr>
          <w:rFonts w:cs="Times New Roman"/>
          <w:b/>
        </w:rPr>
        <w:t>RE</w:t>
      </w:r>
      <w:r w:rsidR="009208D9" w:rsidRPr="00D53D29">
        <w:rPr>
          <w:rFonts w:cs="Times New Roman"/>
          <w:b/>
        </w:rPr>
        <w:t>:</w:t>
      </w:r>
      <w:r w:rsidR="009208D9" w:rsidRPr="00D53D29">
        <w:rPr>
          <w:rFonts w:cs="Times New Roman"/>
          <w:b/>
        </w:rPr>
        <w:tab/>
      </w:r>
      <w:r w:rsidR="000D028C">
        <w:rPr>
          <w:rFonts w:cs="Times New Roman"/>
          <w:b/>
        </w:rPr>
        <w:tab/>
        <w:t>D</w:t>
      </w:r>
      <w:r w:rsidR="009208D9" w:rsidRPr="00D53D29">
        <w:rPr>
          <w:rFonts w:cs="Times New Roman"/>
          <w:b/>
        </w:rPr>
        <w:t xml:space="preserve">ocket </w:t>
      </w:r>
      <w:r w:rsidR="009208D9" w:rsidRPr="00AE48F5">
        <w:rPr>
          <w:rFonts w:cs="Times New Roman"/>
          <w:b/>
        </w:rPr>
        <w:t>48746</w:t>
      </w:r>
      <w:r w:rsidR="009208D9" w:rsidRPr="00D53D29">
        <w:rPr>
          <w:rFonts w:cs="Times New Roman"/>
        </w:rPr>
        <w:t xml:space="preserve">, </w:t>
      </w:r>
      <w:r w:rsidR="009208D9" w:rsidRPr="00D53D29">
        <w:rPr>
          <w:rFonts w:cs="Times New Roman"/>
          <w:i/>
        </w:rPr>
        <w:t xml:space="preserve">Application </w:t>
      </w:r>
      <w:r w:rsidR="009208D9" w:rsidRPr="00AE48F5">
        <w:rPr>
          <w:rFonts w:cs="Times New Roman"/>
          <w:i/>
        </w:rPr>
        <w:t>of the City of Marshall</w:t>
      </w:r>
      <w:r w:rsidR="009208D9" w:rsidRPr="00D53D29">
        <w:rPr>
          <w:rFonts w:cs="Times New Roman"/>
          <w:i/>
        </w:rPr>
        <w:t xml:space="preserve"> to Amend its </w:t>
      </w:r>
      <w:r w:rsidR="009208D9">
        <w:rPr>
          <w:rFonts w:cs="Times New Roman"/>
          <w:i/>
        </w:rPr>
        <w:t xml:space="preserve">Water </w:t>
      </w:r>
      <w:r w:rsidR="009208D9" w:rsidRPr="00D53D29">
        <w:rPr>
          <w:rFonts w:cs="Times New Roman"/>
          <w:i/>
        </w:rPr>
        <w:t xml:space="preserve">Certificate of Convenience and Necessity in </w:t>
      </w:r>
      <w:r w:rsidR="009208D9" w:rsidRPr="00AE48F5">
        <w:rPr>
          <w:rFonts w:cs="Times New Roman"/>
          <w:i/>
        </w:rPr>
        <w:t>Harrison</w:t>
      </w:r>
      <w:r w:rsidR="009208D9" w:rsidRPr="00D53D29">
        <w:rPr>
          <w:rFonts w:cs="Times New Roman"/>
          <w:i/>
        </w:rPr>
        <w:t xml:space="preserve"> County</w:t>
      </w:r>
    </w:p>
    <w:p w14:paraId="5C67542C" w14:textId="77777777" w:rsidR="007A73A5" w:rsidRDefault="007A73A5" w:rsidP="007A73A5">
      <w:pPr>
        <w:ind w:left="1440" w:right="-450" w:hanging="1440"/>
      </w:pPr>
      <w:r w:rsidRPr="001F69FA">
        <w:rPr>
          <w:b/>
        </w:rPr>
        <w:tab/>
      </w:r>
      <w:r>
        <w:rPr>
          <w:noProof/>
        </w:rPr>
        <mc:AlternateContent>
          <mc:Choice Requires="wps">
            <w:drawing>
              <wp:anchor distT="0" distB="0" distL="114300" distR="114300" simplePos="0" relativeHeight="251659264" behindDoc="0" locked="0" layoutInCell="1" allowOverlap="1" wp14:anchorId="55DF948E" wp14:editId="7D52FF46">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4E6E7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tab/>
      </w:r>
    </w:p>
    <w:p w14:paraId="6541EA8C" w14:textId="48E9BDA5" w:rsidR="009208D9" w:rsidRDefault="009208D9" w:rsidP="009208D9">
      <w:pPr>
        <w:rPr>
          <w:rFonts w:cs="Times New Roman"/>
        </w:rPr>
      </w:pPr>
      <w:bookmarkStart w:id="1" w:name="_Hlk39066038"/>
      <w:bookmarkStart w:id="2" w:name="_Hlk39065999"/>
      <w:r w:rsidRPr="00EA0B92">
        <w:rPr>
          <w:rFonts w:cs="Times New Roman"/>
        </w:rPr>
        <w:t xml:space="preserve">On </w:t>
      </w:r>
      <w:r>
        <w:rPr>
          <w:rFonts w:cs="Times New Roman"/>
        </w:rPr>
        <w:t>October 9, 2018</w:t>
      </w:r>
      <w:r w:rsidRPr="00EA0B92">
        <w:rPr>
          <w:rFonts w:cs="Times New Roman"/>
        </w:rPr>
        <w:t xml:space="preserve">, </w:t>
      </w:r>
      <w:r>
        <w:rPr>
          <w:rFonts w:cs="Times New Roman"/>
        </w:rPr>
        <w:t>the City of Marshall (</w:t>
      </w:r>
      <w:r w:rsidR="005A7839">
        <w:rPr>
          <w:rFonts w:cs="Times New Roman"/>
        </w:rPr>
        <w:t>Marshall</w:t>
      </w:r>
      <w:r>
        <w:rPr>
          <w:rFonts w:cs="Times New Roman"/>
        </w:rPr>
        <w:t xml:space="preserve">) </w:t>
      </w:r>
      <w:r w:rsidRPr="00EA0B92">
        <w:rPr>
          <w:rFonts w:cs="Times New Roman"/>
        </w:rPr>
        <w:t xml:space="preserve">filed </w:t>
      </w:r>
      <w:r w:rsidRPr="002C35D3">
        <w:rPr>
          <w:rFonts w:cs="Times New Roman"/>
        </w:rPr>
        <w:t xml:space="preserve">an application </w:t>
      </w:r>
      <w:r w:rsidRPr="00EA0B92">
        <w:rPr>
          <w:rFonts w:cs="Times New Roman"/>
        </w:rPr>
        <w:t>with the Publi</w:t>
      </w:r>
      <w:r>
        <w:rPr>
          <w:rFonts w:cs="Times New Roman"/>
        </w:rPr>
        <w:t>c Utility Commission of Texas (</w:t>
      </w:r>
      <w:r w:rsidRPr="00EA0B92">
        <w:rPr>
          <w:rFonts w:cs="Times New Roman"/>
          <w:bCs/>
        </w:rPr>
        <w:t xml:space="preserve">Commission)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Pr>
          <w:rFonts w:cs="Times New Roman"/>
        </w:rPr>
        <w:t>. 11064</w:t>
      </w:r>
      <w:r w:rsidRPr="00EA0B92">
        <w:rPr>
          <w:rFonts w:cs="Times New Roman"/>
        </w:rPr>
        <w:t xml:space="preserve"> in </w:t>
      </w:r>
      <w:r>
        <w:rPr>
          <w:rFonts w:cs="Times New Roman"/>
        </w:rPr>
        <w:t>Harrison</w:t>
      </w:r>
      <w:r w:rsidRPr="00EA0B92">
        <w:rPr>
          <w:rFonts w:cs="Times New Roman"/>
        </w:rPr>
        <w:t xml:space="preserve"> County, Texas pursuant to Texas Water Code </w:t>
      </w:r>
      <w:r>
        <w:rPr>
          <w:rFonts w:cs="Times New Roman"/>
        </w:rPr>
        <w:t>(TWC)</w:t>
      </w:r>
      <w:r w:rsidRPr="00EA0B92">
        <w:rPr>
          <w:rFonts w:cs="Times New Roman"/>
        </w:rPr>
        <w:t xml:space="preserve"> §§ 13.242 to 13.250</w:t>
      </w:r>
      <w:r>
        <w:rPr>
          <w:rFonts w:cs="Times New Roman"/>
        </w:rPr>
        <w:t xml:space="preserve"> </w:t>
      </w:r>
      <w:r w:rsidRPr="00EA0B92">
        <w:rPr>
          <w:rFonts w:cs="Times New Roman"/>
        </w:rPr>
        <w:t>and 16 Tex</w:t>
      </w:r>
      <w:r w:rsidR="005A7839">
        <w:rPr>
          <w:rFonts w:cs="Times New Roman"/>
        </w:rPr>
        <w:t>as</w:t>
      </w:r>
      <w:r w:rsidRPr="00EA0B92">
        <w:rPr>
          <w:rFonts w:cs="Times New Roman"/>
        </w:rPr>
        <w:t xml:space="preserve"> </w:t>
      </w:r>
      <w:r>
        <w:rPr>
          <w:rFonts w:cs="Times New Roman"/>
        </w:rPr>
        <w:t>Admin</w:t>
      </w:r>
      <w:r w:rsidR="005A7839">
        <w:rPr>
          <w:rFonts w:cs="Times New Roman"/>
        </w:rPr>
        <w:t>istrative</w:t>
      </w:r>
      <w:r>
        <w:rPr>
          <w:rFonts w:cs="Times New Roman"/>
        </w:rPr>
        <w:t xml:space="preserve"> Code (TAC) </w:t>
      </w:r>
      <w:r w:rsidRPr="00AE48F5">
        <w:rPr>
          <w:rFonts w:cs="Times New Roman"/>
        </w:rPr>
        <w:t>§§ 24.225 to 24.237.</w:t>
      </w:r>
    </w:p>
    <w:p w14:paraId="43A2DF60" w14:textId="5A602E08" w:rsidR="00A441DF" w:rsidRDefault="00A441DF" w:rsidP="009208D9">
      <w:pPr>
        <w:rPr>
          <w:rFonts w:cs="Times New Roman"/>
        </w:rPr>
      </w:pPr>
    </w:p>
    <w:p w14:paraId="77C9F60B" w14:textId="4C6D0645" w:rsidR="00A441DF" w:rsidRDefault="005A7839" w:rsidP="009208D9">
      <w:pPr>
        <w:rPr>
          <w:rFonts w:cs="Times New Roman"/>
        </w:rPr>
      </w:pPr>
      <w:r>
        <w:rPr>
          <w:rFonts w:cs="Times New Roman"/>
        </w:rPr>
        <w:t>Marshall</w:t>
      </w:r>
      <w:r w:rsidR="00A441DF">
        <w:rPr>
          <w:rFonts w:cs="Times New Roman"/>
        </w:rPr>
        <w:t xml:space="preserve"> initially requested to amend its water CCN </w:t>
      </w:r>
      <w:r w:rsidR="007767A4">
        <w:rPr>
          <w:rFonts w:cs="Times New Roman"/>
        </w:rPr>
        <w:t>with an</w:t>
      </w:r>
      <w:r w:rsidR="00A441DF">
        <w:rPr>
          <w:rFonts w:cs="Times New Roman"/>
        </w:rPr>
        <w:t xml:space="preserve"> area containing approximately 15,157 acres. </w:t>
      </w:r>
      <w:r w:rsidR="00C00DDC">
        <w:rPr>
          <w:rFonts w:cs="Times New Roman"/>
        </w:rPr>
        <w:t>Based on the mapping information submitted o</w:t>
      </w:r>
      <w:r w:rsidR="00A441DF">
        <w:rPr>
          <w:rFonts w:cs="Times New Roman"/>
        </w:rPr>
        <w:t>n April 1</w:t>
      </w:r>
      <w:r w:rsidR="00C00DDC">
        <w:rPr>
          <w:rFonts w:cs="Times New Roman"/>
        </w:rPr>
        <w:t>5</w:t>
      </w:r>
      <w:r w:rsidR="00A441DF">
        <w:rPr>
          <w:rFonts w:cs="Times New Roman"/>
        </w:rPr>
        <w:t xml:space="preserve">, 2020, </w:t>
      </w:r>
      <w:r>
        <w:rPr>
          <w:rFonts w:cs="Times New Roman"/>
        </w:rPr>
        <w:t>Marshall</w:t>
      </w:r>
      <w:r w:rsidR="00A441DF">
        <w:rPr>
          <w:rFonts w:cs="Times New Roman"/>
        </w:rPr>
        <w:t xml:space="preserve"> requested to modify the requested </w:t>
      </w:r>
      <w:r w:rsidR="00C00DDC">
        <w:rPr>
          <w:rFonts w:cs="Times New Roman"/>
        </w:rPr>
        <w:t xml:space="preserve">area </w:t>
      </w:r>
      <w:r w:rsidR="00A441DF">
        <w:rPr>
          <w:rFonts w:cs="Times New Roman"/>
        </w:rPr>
        <w:t xml:space="preserve">to </w:t>
      </w:r>
      <w:r w:rsidR="00482839">
        <w:rPr>
          <w:rFonts w:cs="Times New Roman"/>
        </w:rPr>
        <w:t>11,858</w:t>
      </w:r>
      <w:r w:rsidR="00C00DDC">
        <w:rPr>
          <w:rFonts w:cs="Times New Roman"/>
        </w:rPr>
        <w:t xml:space="preserve"> acres</w:t>
      </w:r>
      <w:r w:rsidR="007767A4">
        <w:rPr>
          <w:rFonts w:cs="Times New Roman"/>
        </w:rPr>
        <w:t>,</w:t>
      </w:r>
      <w:r w:rsidR="00830E94">
        <w:rPr>
          <w:rFonts w:cs="Times New Roman"/>
        </w:rPr>
        <w:t xml:space="preserve"> which </w:t>
      </w:r>
      <w:r w:rsidR="00830E94" w:rsidRPr="007767A4">
        <w:rPr>
          <w:rFonts w:cs="Times New Roman"/>
        </w:rPr>
        <w:t xml:space="preserve">includes </w:t>
      </w:r>
      <w:r w:rsidR="00830E94" w:rsidRPr="00AA79F4">
        <w:rPr>
          <w:rFonts w:cs="Times New Roman"/>
        </w:rPr>
        <w:t>1,</w:t>
      </w:r>
      <w:r w:rsidR="004C6C88" w:rsidRPr="00AA79F4">
        <w:rPr>
          <w:rFonts w:cs="Times New Roman"/>
        </w:rPr>
        <w:t>320</w:t>
      </w:r>
      <w:r w:rsidR="00830E94" w:rsidRPr="00AA79F4">
        <w:rPr>
          <w:rFonts w:cs="Times New Roman"/>
        </w:rPr>
        <w:t xml:space="preserve"> existing customers</w:t>
      </w:r>
      <w:r w:rsidR="00C00DDC">
        <w:rPr>
          <w:rFonts w:cs="Times New Roman"/>
        </w:rPr>
        <w:t>.</w:t>
      </w:r>
      <w:r w:rsidR="00653971">
        <w:rPr>
          <w:rFonts w:cs="Times New Roman"/>
        </w:rPr>
        <w:t xml:space="preserve"> A majority of the requested area is within the city limits or </w:t>
      </w:r>
      <w:r w:rsidR="002A1F42">
        <w:rPr>
          <w:rFonts w:cs="Times New Roman"/>
        </w:rPr>
        <w:t>extraterritorial jurisdiction (</w:t>
      </w:r>
      <w:r w:rsidR="00653971">
        <w:rPr>
          <w:rFonts w:cs="Times New Roman"/>
        </w:rPr>
        <w:t>ETJ</w:t>
      </w:r>
      <w:r w:rsidR="002A1F42">
        <w:rPr>
          <w:rFonts w:cs="Times New Roman"/>
        </w:rPr>
        <w:t>)</w:t>
      </w:r>
      <w:r w:rsidR="00653971">
        <w:rPr>
          <w:rFonts w:cs="Times New Roman"/>
        </w:rPr>
        <w:t>. The small portion</w:t>
      </w:r>
      <w:r w:rsidR="002A1F42">
        <w:rPr>
          <w:rFonts w:cs="Times New Roman"/>
        </w:rPr>
        <w:t xml:space="preserve"> of the requested area</w:t>
      </w:r>
      <w:r w:rsidR="00653971">
        <w:rPr>
          <w:rFonts w:cs="Times New Roman"/>
        </w:rPr>
        <w:t xml:space="preserve"> that is outside the city limits and ETJ has customers</w:t>
      </w:r>
      <w:r w:rsidR="002A1F42">
        <w:rPr>
          <w:rFonts w:cs="Times New Roman"/>
        </w:rPr>
        <w:t xml:space="preserve"> currently</w:t>
      </w:r>
      <w:r w:rsidR="00653971">
        <w:rPr>
          <w:rFonts w:cs="Times New Roman"/>
        </w:rPr>
        <w:t xml:space="preserve"> being served by </w:t>
      </w:r>
      <w:r>
        <w:rPr>
          <w:rFonts w:cs="Times New Roman"/>
        </w:rPr>
        <w:t>Marshall</w:t>
      </w:r>
      <w:r w:rsidR="00653971">
        <w:rPr>
          <w:rFonts w:cs="Times New Roman"/>
        </w:rPr>
        <w:t>.</w:t>
      </w:r>
    </w:p>
    <w:p w14:paraId="212BEC7D" w14:textId="77777777" w:rsidR="00A441DF" w:rsidRDefault="00A441DF" w:rsidP="009208D9">
      <w:pPr>
        <w:rPr>
          <w:rFonts w:cs="Times New Roman"/>
        </w:rPr>
      </w:pPr>
    </w:p>
    <w:p w14:paraId="07124990" w14:textId="77777777" w:rsidR="009208D9" w:rsidRPr="004048C0" w:rsidRDefault="009208D9" w:rsidP="009208D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13129FEB" w14:textId="0D9672B1" w:rsidR="009208D9" w:rsidRDefault="001261D4" w:rsidP="009208D9">
      <w:pPr>
        <w:pStyle w:val="BodyText"/>
        <w:rPr>
          <w:b/>
          <w:i/>
        </w:rPr>
      </w:pPr>
      <w:bookmarkStart w:id="3" w:name="_Hlk22797463"/>
      <w:bookmarkStart w:id="4" w:name="_Hlk22816556"/>
      <w:r w:rsidRPr="00584673">
        <w:t>TWC Chapter 13 and 16 TAC Chapter 24, require</w:t>
      </w:r>
      <w:r w:rsidRPr="00712593">
        <w:t xml:space="preserve"> the Commission to consider </w:t>
      </w:r>
      <w:r>
        <w:t>specific</w:t>
      </w:r>
      <w:r w:rsidRPr="00712593">
        <w:t xml:space="preserve"> criteria when granting or amending a </w:t>
      </w:r>
      <w:r>
        <w:t xml:space="preserve">water or sewer </w:t>
      </w:r>
      <w:r w:rsidRPr="00712593">
        <w:t>CCN. Therefore, the following criteria were considered:</w:t>
      </w:r>
      <w:bookmarkEnd w:id="3"/>
      <w:r w:rsidRPr="00712593">
        <w:cr/>
      </w:r>
      <w:bookmarkEnd w:id="4"/>
    </w:p>
    <w:p w14:paraId="4C8DB14B" w14:textId="5FBA99CF" w:rsidR="009208D9" w:rsidRPr="004048C0" w:rsidRDefault="009208D9" w:rsidP="009208D9">
      <w:pPr>
        <w:pStyle w:val="BodyText"/>
      </w:pPr>
      <w:r w:rsidRPr="004048C0">
        <w:rPr>
          <w:b/>
          <w:i/>
        </w:rPr>
        <w:t>TWC §</w:t>
      </w:r>
      <w:r>
        <w:rPr>
          <w:b/>
          <w:i/>
        </w:rPr>
        <w:t xml:space="preserve"> </w:t>
      </w:r>
      <w:r w:rsidRPr="004048C0">
        <w:rPr>
          <w:b/>
          <w:i/>
        </w:rPr>
        <w:t xml:space="preserve">13.246(c)(1) requires the </w:t>
      </w:r>
      <w:r w:rsidR="007767A4">
        <w:rPr>
          <w:b/>
          <w:i/>
        </w:rPr>
        <w:t>C</w:t>
      </w:r>
      <w:r w:rsidRPr="004048C0">
        <w:rPr>
          <w:b/>
          <w:i/>
        </w:rPr>
        <w:t>ommission to consider the adequacy of service currently provided to the requested area</w:t>
      </w:r>
      <w:proofErr w:type="gramStart"/>
      <w:r w:rsidRPr="004048C0">
        <w:rPr>
          <w:b/>
          <w:i/>
        </w:rPr>
        <w:t>.</w:t>
      </w:r>
      <w:r w:rsidRPr="004048C0">
        <w:t xml:space="preserve">  </w:t>
      </w:r>
      <w:proofErr w:type="gramEnd"/>
    </w:p>
    <w:p w14:paraId="72D7698D" w14:textId="390D5790" w:rsidR="009208D9" w:rsidRPr="00481DA5" w:rsidRDefault="005A7839" w:rsidP="009208D9">
      <w:pPr>
        <w:rPr>
          <w:rFonts w:cs="Times New Roman"/>
          <w:color w:val="000000" w:themeColor="text1"/>
        </w:rPr>
      </w:pPr>
      <w:r>
        <w:rPr>
          <w:rFonts w:cs="Times New Roman"/>
          <w:noProof/>
        </w:rPr>
        <w:t>Marshall</w:t>
      </w:r>
      <w:r w:rsidR="009208D9">
        <w:rPr>
          <w:rFonts w:cs="Times New Roman"/>
        </w:rPr>
        <w:t xml:space="preserve"> </w:t>
      </w:r>
      <w:r w:rsidR="009208D9" w:rsidRPr="004048C0">
        <w:rPr>
          <w:rFonts w:cs="Times New Roman"/>
        </w:rPr>
        <w:t xml:space="preserve">has a </w:t>
      </w:r>
      <w:r w:rsidR="009208D9">
        <w:rPr>
          <w:rFonts w:cs="Times New Roman"/>
        </w:rPr>
        <w:t xml:space="preserve">public water system </w:t>
      </w:r>
      <w:r w:rsidR="00225F9A">
        <w:rPr>
          <w:rFonts w:cs="Times New Roman"/>
        </w:rPr>
        <w:t xml:space="preserve">(PWS) </w:t>
      </w:r>
      <w:r w:rsidR="009208D9">
        <w:rPr>
          <w:rFonts w:cs="Times New Roman"/>
        </w:rPr>
        <w:t xml:space="preserve">registered with the </w:t>
      </w:r>
      <w:r w:rsidR="009208D9" w:rsidRPr="004048C0">
        <w:rPr>
          <w:rFonts w:cs="Times New Roman"/>
        </w:rPr>
        <w:t xml:space="preserve">Texas Commission on Environmental Quality (TCEQ) </w:t>
      </w:r>
      <w:r w:rsidR="009208D9">
        <w:rPr>
          <w:rFonts w:cs="Times New Roman"/>
        </w:rPr>
        <w:t>under</w:t>
      </w:r>
      <w:r w:rsidR="009208D9" w:rsidRPr="00481DA5">
        <w:rPr>
          <w:rFonts w:cs="Times New Roman"/>
          <w:color w:val="000000" w:themeColor="text1"/>
        </w:rPr>
        <w:t xml:space="preserve"> PWS Identification No. 1020002</w:t>
      </w:r>
      <w:r w:rsidR="009208D9">
        <w:rPr>
          <w:rFonts w:cs="Times New Roman"/>
          <w:color w:val="000000" w:themeColor="text1"/>
        </w:rPr>
        <w:t xml:space="preserve">. The </w:t>
      </w:r>
      <w:r w:rsidR="00225F9A">
        <w:rPr>
          <w:rFonts w:cs="Times New Roman"/>
          <w:color w:val="000000" w:themeColor="text1"/>
        </w:rPr>
        <w:t xml:space="preserve">PWS </w:t>
      </w:r>
      <w:r w:rsidR="009208D9" w:rsidRPr="00481DA5">
        <w:rPr>
          <w:rFonts w:cs="Times New Roman"/>
          <w:color w:val="000000" w:themeColor="text1"/>
        </w:rPr>
        <w:t>treat</w:t>
      </w:r>
      <w:r w:rsidR="009208D9">
        <w:rPr>
          <w:rFonts w:cs="Times New Roman"/>
          <w:color w:val="000000" w:themeColor="text1"/>
        </w:rPr>
        <w:t>s</w:t>
      </w:r>
      <w:r w:rsidR="009208D9" w:rsidRPr="00481DA5">
        <w:rPr>
          <w:rFonts w:cs="Times New Roman"/>
          <w:color w:val="000000" w:themeColor="text1"/>
        </w:rPr>
        <w:t xml:space="preserve"> surface water from Cypress Creek via a raw water purchase agreement with Northeast Texas </w:t>
      </w:r>
      <w:r w:rsidR="009208D9">
        <w:rPr>
          <w:rFonts w:cs="Times New Roman"/>
          <w:color w:val="000000" w:themeColor="text1"/>
        </w:rPr>
        <w:t>Municipal Utility District (</w:t>
      </w:r>
      <w:r w:rsidR="009208D9" w:rsidRPr="00481DA5">
        <w:rPr>
          <w:rFonts w:cs="Times New Roman"/>
          <w:color w:val="000000" w:themeColor="text1"/>
        </w:rPr>
        <w:t>MUD</w:t>
      </w:r>
      <w:r w:rsidR="009208D9">
        <w:rPr>
          <w:rFonts w:cs="Times New Roman"/>
          <w:color w:val="000000" w:themeColor="text1"/>
        </w:rPr>
        <w:t>)</w:t>
      </w:r>
      <w:r w:rsidR="009208D9" w:rsidRPr="00481DA5">
        <w:rPr>
          <w:rFonts w:cs="Times New Roman"/>
          <w:color w:val="000000" w:themeColor="text1"/>
        </w:rPr>
        <w:t xml:space="preserve">. The </w:t>
      </w:r>
      <w:r w:rsidR="00225F9A">
        <w:rPr>
          <w:rFonts w:cs="Times New Roman"/>
          <w:color w:val="000000" w:themeColor="text1"/>
        </w:rPr>
        <w:t xml:space="preserve">PWS </w:t>
      </w:r>
      <w:r w:rsidR="009208D9" w:rsidRPr="00481DA5">
        <w:rPr>
          <w:rFonts w:cs="Times New Roman"/>
          <w:color w:val="000000" w:themeColor="text1"/>
        </w:rPr>
        <w:t>has an adequate raw water supply as supported by the raw water contract included with the application.</w:t>
      </w:r>
      <w:r w:rsidR="009208D9">
        <w:rPr>
          <w:rStyle w:val="FootnoteReference"/>
          <w:rFonts w:cs="Times New Roman"/>
          <w:color w:val="000000" w:themeColor="text1"/>
        </w:rPr>
        <w:footnoteReference w:id="1"/>
      </w:r>
      <w:r w:rsidR="009208D9" w:rsidRPr="00481DA5">
        <w:rPr>
          <w:rFonts w:cs="Times New Roman"/>
          <w:color w:val="000000" w:themeColor="text1"/>
        </w:rPr>
        <w:t xml:space="preserve"> The </w:t>
      </w:r>
      <w:r w:rsidR="009208D9">
        <w:rPr>
          <w:rFonts w:cs="Times New Roman"/>
          <w:color w:val="000000" w:themeColor="text1"/>
        </w:rPr>
        <w:t>public water system also</w:t>
      </w:r>
      <w:r w:rsidR="009208D9" w:rsidRPr="00481DA5">
        <w:rPr>
          <w:rFonts w:cs="Times New Roman"/>
          <w:color w:val="000000" w:themeColor="text1"/>
        </w:rPr>
        <w:t xml:space="preserve"> has the capacity to serve </w:t>
      </w:r>
      <w:r>
        <w:rPr>
          <w:rFonts w:cs="Times New Roman"/>
          <w:color w:val="000000" w:themeColor="text1"/>
        </w:rPr>
        <w:t>Marshall</w:t>
      </w:r>
      <w:r w:rsidR="009208D9">
        <w:rPr>
          <w:rFonts w:cs="Times New Roman"/>
          <w:color w:val="000000" w:themeColor="text1"/>
        </w:rPr>
        <w:t>’</w:t>
      </w:r>
      <w:r w:rsidR="009208D9" w:rsidRPr="00481DA5">
        <w:rPr>
          <w:rFonts w:cs="Times New Roman"/>
          <w:color w:val="000000" w:themeColor="text1"/>
        </w:rPr>
        <w:t xml:space="preserve">s existing </w:t>
      </w:r>
      <w:r w:rsidR="009208D9">
        <w:rPr>
          <w:rFonts w:cs="Times New Roman"/>
          <w:color w:val="000000" w:themeColor="text1"/>
        </w:rPr>
        <w:t>connection</w:t>
      </w:r>
      <w:r w:rsidR="009208D9" w:rsidRPr="00481DA5">
        <w:rPr>
          <w:rFonts w:cs="Times New Roman"/>
          <w:color w:val="000000" w:themeColor="text1"/>
        </w:rPr>
        <w:t xml:space="preserve">s, which are located in </w:t>
      </w:r>
      <w:r>
        <w:rPr>
          <w:rFonts w:cs="Times New Roman"/>
          <w:color w:val="000000" w:themeColor="text1"/>
        </w:rPr>
        <w:t>Marshall</w:t>
      </w:r>
      <w:r w:rsidR="009208D9">
        <w:rPr>
          <w:rFonts w:cs="Times New Roman"/>
          <w:color w:val="000000" w:themeColor="text1"/>
        </w:rPr>
        <w:t>’</w:t>
      </w:r>
      <w:r w:rsidR="009208D9" w:rsidRPr="00481DA5">
        <w:rPr>
          <w:rFonts w:cs="Times New Roman"/>
          <w:color w:val="000000" w:themeColor="text1"/>
        </w:rPr>
        <w:t xml:space="preserve">s existing and requested CCN area. The </w:t>
      </w:r>
      <w:r w:rsidR="00225F9A">
        <w:rPr>
          <w:rFonts w:cs="Times New Roman"/>
          <w:color w:val="000000" w:themeColor="text1"/>
        </w:rPr>
        <w:t xml:space="preserve">PWS </w:t>
      </w:r>
      <w:r w:rsidR="009208D9" w:rsidRPr="00481DA5">
        <w:rPr>
          <w:rFonts w:cs="Times New Roman"/>
          <w:color w:val="000000" w:themeColor="text1"/>
        </w:rPr>
        <w:t xml:space="preserve">is operating in compliance with TCEQ requirements and has licensed operators on staff. </w:t>
      </w:r>
    </w:p>
    <w:p w14:paraId="4CF94839" w14:textId="77777777" w:rsidR="009208D9" w:rsidRDefault="009208D9" w:rsidP="009208D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1254923E" w14:textId="4FE5130B" w:rsidR="009208D9" w:rsidRPr="004048C0" w:rsidRDefault="009208D9" w:rsidP="009208D9">
      <w:pPr>
        <w:pStyle w:val="NoSpacing"/>
        <w:contextualSpacing/>
        <w:jc w:val="both"/>
        <w:rPr>
          <w:rFonts w:cs="Times New Roman"/>
        </w:rPr>
      </w:pPr>
      <w:r w:rsidRPr="004048C0">
        <w:rPr>
          <w:rFonts w:cs="Times New Roman"/>
          <w:b/>
          <w:i/>
          <w:iCs/>
        </w:rPr>
        <w:lastRenderedPageBreak/>
        <w:t>TWC §</w:t>
      </w:r>
      <w:r>
        <w:rPr>
          <w:rFonts w:cs="Times New Roman"/>
          <w:b/>
          <w:i/>
          <w:iCs/>
        </w:rPr>
        <w:t xml:space="preserve"> </w:t>
      </w:r>
      <w:r w:rsidRPr="004048C0">
        <w:rPr>
          <w:rFonts w:cs="Times New Roman"/>
          <w:b/>
          <w:i/>
          <w:iCs/>
        </w:rPr>
        <w:t xml:space="preserve">13.246(c)(2) requires the </w:t>
      </w:r>
      <w:r w:rsidR="007767A4">
        <w:rPr>
          <w:rFonts w:cs="Times New Roman"/>
          <w:b/>
          <w:i/>
          <w:iCs/>
        </w:rPr>
        <w:t>C</w:t>
      </w:r>
      <w:r w:rsidRPr="004048C0">
        <w:rPr>
          <w:rFonts w:cs="Times New Roman"/>
          <w:b/>
          <w:i/>
          <w:iCs/>
        </w:rPr>
        <w:t>ommission to consider the need for service in the requested area</w:t>
      </w:r>
      <w:proofErr w:type="gramStart"/>
      <w:r w:rsidRPr="004048C0">
        <w:rPr>
          <w:rFonts w:cs="Times New Roman"/>
          <w:b/>
          <w:i/>
          <w:iCs/>
        </w:rPr>
        <w:t>.</w:t>
      </w:r>
      <w:r w:rsidRPr="004048C0">
        <w:rPr>
          <w:rFonts w:cs="Times New Roman"/>
        </w:rPr>
        <w:t xml:space="preserve">  </w:t>
      </w:r>
      <w:proofErr w:type="gramEnd"/>
    </w:p>
    <w:p w14:paraId="1323855C" w14:textId="22185DC5" w:rsidR="002A0A8B" w:rsidRDefault="002A0A8B" w:rsidP="002A0A8B">
      <w:pPr>
        <w:pStyle w:val="NoSpacing"/>
        <w:jc w:val="both"/>
        <w:rPr>
          <w:rFonts w:cs="Times New Roman"/>
        </w:rPr>
      </w:pPr>
      <w:r>
        <w:rPr>
          <w:rFonts w:cs="Times New Roman"/>
        </w:rPr>
        <w:t xml:space="preserve">There is a need for service as </w:t>
      </w:r>
      <w:r w:rsidR="005A7839">
        <w:rPr>
          <w:rFonts w:cs="Times New Roman"/>
        </w:rPr>
        <w:t>Marshall</w:t>
      </w:r>
      <w:r>
        <w:rPr>
          <w:rFonts w:cs="Times New Roman"/>
        </w:rPr>
        <w:t xml:space="preserve"> is currently providing service to 1,320 existing customers in the requested area.</w:t>
      </w:r>
    </w:p>
    <w:p w14:paraId="2937B532" w14:textId="77777777" w:rsidR="00830E94" w:rsidRDefault="00830E94" w:rsidP="002A0A8B">
      <w:pPr>
        <w:pStyle w:val="NoSpacing"/>
        <w:jc w:val="both"/>
        <w:rPr>
          <w:rFonts w:cs="Times New Roman"/>
        </w:rPr>
      </w:pPr>
    </w:p>
    <w:p w14:paraId="0B27510B" w14:textId="1BD22111" w:rsidR="009208D9" w:rsidRDefault="009208D9" w:rsidP="009208D9">
      <w:pPr>
        <w:pStyle w:val="NoSpacing"/>
        <w:contextualSpacing/>
        <w:jc w:val="both"/>
        <w:rPr>
          <w:rFonts w:cs="Times New Roman"/>
          <w:iCs/>
        </w:rPr>
      </w:pPr>
      <w:r w:rsidRPr="004048C0">
        <w:rPr>
          <w:rFonts w:cs="Times New Roman"/>
          <w:b/>
          <w:i/>
          <w:iCs/>
        </w:rPr>
        <w:t>TWC §</w:t>
      </w:r>
      <w:r>
        <w:rPr>
          <w:rFonts w:cs="Times New Roman"/>
          <w:b/>
          <w:i/>
          <w:iCs/>
        </w:rPr>
        <w:t xml:space="preserve"> </w:t>
      </w:r>
      <w:r w:rsidRPr="004048C0">
        <w:rPr>
          <w:rFonts w:cs="Times New Roman"/>
          <w:b/>
          <w:i/>
          <w:iCs/>
        </w:rPr>
        <w:t xml:space="preserve">13.246(c)(3) requires the </w:t>
      </w:r>
      <w:r w:rsidR="007767A4">
        <w:rPr>
          <w:rFonts w:cs="Times New Roman"/>
          <w:b/>
          <w:i/>
          <w:iCs/>
        </w:rPr>
        <w:t>C</w:t>
      </w:r>
      <w:r w:rsidRPr="004048C0">
        <w:rPr>
          <w:rFonts w:cs="Times New Roman"/>
          <w:b/>
          <w:i/>
          <w:iCs/>
        </w:rPr>
        <w:t>ommission to consider the effect of granting an amendment on the recipient and on any other retail public utility servicing the proximate area</w:t>
      </w:r>
      <w:proofErr w:type="gramStart"/>
      <w:r w:rsidRPr="004048C0">
        <w:rPr>
          <w:rFonts w:cs="Times New Roman"/>
          <w:b/>
          <w:i/>
          <w:iCs/>
        </w:rPr>
        <w:t>.</w:t>
      </w:r>
      <w:r w:rsidRPr="004048C0">
        <w:rPr>
          <w:rFonts w:cs="Times New Roman"/>
          <w:iCs/>
        </w:rPr>
        <w:t xml:space="preserve">  </w:t>
      </w:r>
      <w:proofErr w:type="gramEnd"/>
    </w:p>
    <w:p w14:paraId="7E5CBF80" w14:textId="4C4E853F" w:rsidR="009208D9" w:rsidRDefault="005A7839" w:rsidP="009208D9">
      <w:pPr>
        <w:pStyle w:val="NoSpacing"/>
        <w:contextualSpacing/>
        <w:jc w:val="both"/>
        <w:rPr>
          <w:rFonts w:cs="Times New Roman"/>
        </w:rPr>
      </w:pPr>
      <w:r>
        <w:rPr>
          <w:rFonts w:cs="Times New Roman"/>
        </w:rPr>
        <w:t>Marshall</w:t>
      </w:r>
      <w:r w:rsidR="009208D9" w:rsidRPr="00C50491">
        <w:rPr>
          <w:rFonts w:cs="Times New Roman"/>
        </w:rPr>
        <w:t xml:space="preserve"> will benefit by adding the requested area and the additional connections</w:t>
      </w:r>
      <w:r w:rsidR="00225F9A">
        <w:rPr>
          <w:rFonts w:cs="Times New Roman"/>
        </w:rPr>
        <w:t>, which is it already serving</w:t>
      </w:r>
      <w:r w:rsidRPr="00C50491">
        <w:rPr>
          <w:rFonts w:cs="Times New Roman"/>
        </w:rPr>
        <w:t xml:space="preserve">. </w:t>
      </w:r>
      <w:r w:rsidR="009208D9" w:rsidRPr="00C50491">
        <w:rPr>
          <w:rFonts w:cs="Times New Roman"/>
        </w:rPr>
        <w:t>No other retail public utility is currently serving the requested area.  Additionally, landowners within the requested area will continue to benefit from a safe and reliable water source and service</w:t>
      </w:r>
      <w:r w:rsidR="009208D9" w:rsidRPr="00DD73B1">
        <w:rPr>
          <w:rFonts w:cs="Times New Roman"/>
        </w:rPr>
        <w:t>.</w:t>
      </w:r>
    </w:p>
    <w:p w14:paraId="472B8DA8" w14:textId="77777777" w:rsidR="009208D9" w:rsidRPr="007511F5" w:rsidRDefault="009208D9" w:rsidP="009208D9">
      <w:pPr>
        <w:pStyle w:val="NoSpacing"/>
        <w:contextualSpacing/>
        <w:jc w:val="both"/>
        <w:rPr>
          <w:rFonts w:cs="Times New Roman"/>
          <w:color w:val="000000" w:themeColor="text1"/>
        </w:rPr>
      </w:pPr>
      <w:r w:rsidRPr="007511F5">
        <w:rPr>
          <w:rFonts w:cs="Times New Roman"/>
        </w:rPr>
        <w:t xml:space="preserve"> </w:t>
      </w:r>
    </w:p>
    <w:p w14:paraId="6CE63F1E" w14:textId="6446CB22" w:rsidR="009208D9" w:rsidRDefault="009208D9" w:rsidP="009208D9">
      <w:pPr>
        <w:rPr>
          <w:rFonts w:cs="Times New Roman"/>
          <w:b/>
          <w:i/>
          <w:iCs/>
        </w:rPr>
      </w:pPr>
      <w:r w:rsidRPr="007511F5">
        <w:rPr>
          <w:rFonts w:cs="Times New Roman"/>
          <w:b/>
          <w:i/>
          <w:iCs/>
        </w:rPr>
        <w:t>TWC §</w:t>
      </w:r>
      <w:r>
        <w:rPr>
          <w:rFonts w:cs="Times New Roman"/>
          <w:b/>
          <w:i/>
          <w:iCs/>
        </w:rPr>
        <w:t xml:space="preserve"> </w:t>
      </w:r>
      <w:r w:rsidRPr="007511F5">
        <w:rPr>
          <w:rFonts w:cs="Times New Roman"/>
          <w:b/>
          <w:i/>
          <w:iCs/>
        </w:rPr>
        <w:t xml:space="preserve">13.246(c)(4) requires the </w:t>
      </w:r>
      <w:r w:rsidR="007767A4">
        <w:rPr>
          <w:rFonts w:cs="Times New Roman"/>
          <w:b/>
          <w:i/>
          <w:iCs/>
        </w:rPr>
        <w:t>C</w:t>
      </w:r>
      <w:r w:rsidRPr="007511F5">
        <w:rPr>
          <w:rFonts w:cs="Times New Roman"/>
          <w:b/>
          <w:i/>
          <w:iCs/>
        </w:rPr>
        <w:t xml:space="preserve">ommission to consider the ability of the </w:t>
      </w:r>
      <w:r w:rsidR="00225F9A">
        <w:rPr>
          <w:rFonts w:cs="Times New Roman"/>
          <w:b/>
          <w:i/>
          <w:iCs/>
        </w:rPr>
        <w:t>a</w:t>
      </w:r>
      <w:r w:rsidRPr="007511F5">
        <w:rPr>
          <w:rFonts w:cs="Times New Roman"/>
          <w:b/>
          <w:i/>
          <w:iCs/>
        </w:rPr>
        <w:t>pplicant to provide adequate service</w:t>
      </w:r>
      <w:r w:rsidR="005A7839" w:rsidRPr="007511F5">
        <w:rPr>
          <w:rFonts w:cs="Times New Roman"/>
          <w:b/>
          <w:i/>
          <w:iCs/>
        </w:rPr>
        <w:t>.</w:t>
      </w:r>
      <w:r w:rsidR="005A7839" w:rsidRPr="004048C0">
        <w:rPr>
          <w:rFonts w:cs="Times New Roman"/>
          <w:b/>
          <w:i/>
          <w:iCs/>
        </w:rPr>
        <w:t xml:space="preserve"> </w:t>
      </w:r>
    </w:p>
    <w:p w14:paraId="2FDA73CD" w14:textId="0AAE603D" w:rsidR="00277AF4" w:rsidRDefault="005A7839" w:rsidP="00277AF4">
      <w:pPr>
        <w:rPr>
          <w:rFonts w:cs="Times New Roman"/>
          <w:bCs/>
          <w:color w:val="000000" w:themeColor="text1"/>
        </w:rPr>
      </w:pPr>
      <w:r>
        <w:rPr>
          <w:rFonts w:cs="Times New Roman"/>
          <w:bCs/>
          <w:color w:val="000000" w:themeColor="text1"/>
        </w:rPr>
        <w:t>Marshall</w:t>
      </w:r>
      <w:r w:rsidR="00277AF4" w:rsidRPr="00FD1E78">
        <w:rPr>
          <w:rFonts w:cs="Times New Roman"/>
          <w:bCs/>
          <w:color w:val="000000" w:themeColor="text1"/>
        </w:rPr>
        <w:t xml:space="preserve"> provides service to 1,</w:t>
      </w:r>
      <w:r w:rsidR="00277AF4">
        <w:rPr>
          <w:rFonts w:cs="Times New Roman"/>
          <w:bCs/>
          <w:color w:val="000000" w:themeColor="text1"/>
        </w:rPr>
        <w:t>320</w:t>
      </w:r>
      <w:r w:rsidR="00277AF4" w:rsidRPr="00FD1E78">
        <w:rPr>
          <w:rFonts w:cs="Times New Roman"/>
          <w:bCs/>
          <w:color w:val="000000" w:themeColor="text1"/>
        </w:rPr>
        <w:t xml:space="preserve"> current customers in the requested area. The application does not indicate that additional connections will be added as a result of the CCN amendment</w:t>
      </w:r>
      <w:r w:rsidR="00225F9A">
        <w:rPr>
          <w:rFonts w:cs="Times New Roman"/>
          <w:bCs/>
          <w:color w:val="000000" w:themeColor="text1"/>
        </w:rPr>
        <w:t>;</w:t>
      </w:r>
      <w:r w:rsidR="00277AF4" w:rsidRPr="00FD1E78">
        <w:rPr>
          <w:rFonts w:cs="Times New Roman"/>
          <w:bCs/>
          <w:color w:val="000000" w:themeColor="text1"/>
        </w:rPr>
        <w:t xml:space="preserve"> </w:t>
      </w:r>
      <w:proofErr w:type="gramStart"/>
      <w:r w:rsidR="00277AF4" w:rsidRPr="00FD1E78">
        <w:rPr>
          <w:rFonts w:cs="Times New Roman"/>
          <w:bCs/>
          <w:color w:val="000000" w:themeColor="text1"/>
        </w:rPr>
        <w:t>therefore</w:t>
      </w:r>
      <w:proofErr w:type="gramEnd"/>
      <w:r w:rsidR="00277AF4" w:rsidRPr="00FD1E78">
        <w:rPr>
          <w:rFonts w:cs="Times New Roman"/>
          <w:bCs/>
          <w:color w:val="000000" w:themeColor="text1"/>
        </w:rPr>
        <w:t xml:space="preserve"> there are no additional facilities necessary and the adequacy of service should be unchanged by the CCN amendment. </w:t>
      </w:r>
      <w:r>
        <w:rPr>
          <w:rFonts w:cs="Times New Roman"/>
          <w:bCs/>
          <w:color w:val="000000" w:themeColor="text1"/>
        </w:rPr>
        <w:t>Marshall</w:t>
      </w:r>
      <w:r w:rsidR="00277AF4" w:rsidRPr="00787B2A">
        <w:rPr>
          <w:rFonts w:cs="Times New Roman"/>
          <w:bCs/>
          <w:color w:val="000000" w:themeColor="text1"/>
        </w:rPr>
        <w:t xml:space="preserve"> has adequate production, storage, and distribution system in place to provide service to the requested area. </w:t>
      </w:r>
    </w:p>
    <w:p w14:paraId="7B1E2013" w14:textId="4DC18505" w:rsidR="001261D4" w:rsidRDefault="001261D4" w:rsidP="00277AF4">
      <w:pPr>
        <w:rPr>
          <w:rFonts w:cs="Times New Roman"/>
          <w:bCs/>
          <w:color w:val="000000" w:themeColor="text1"/>
        </w:rPr>
      </w:pPr>
    </w:p>
    <w:p w14:paraId="190C166F" w14:textId="5EAEC5CC" w:rsidR="001261D4" w:rsidRDefault="001261D4" w:rsidP="001261D4">
      <w:r w:rsidRPr="00574C1F">
        <w:rPr>
          <w:rFonts w:cs="Times New Roman"/>
          <w:b/>
          <w:i/>
          <w:iCs/>
        </w:rPr>
        <w:t xml:space="preserve">TWC § 13.241(d) requires </w:t>
      </w:r>
      <w:r w:rsidRPr="00574C1F">
        <w:rPr>
          <w:b/>
          <w:i/>
        </w:rPr>
        <w:t xml:space="preserve">the applicant to demonstrate to the </w:t>
      </w:r>
      <w:r w:rsidR="00225F9A">
        <w:rPr>
          <w:b/>
          <w:i/>
        </w:rPr>
        <w:t>C</w:t>
      </w:r>
      <w:r w:rsidRPr="00574C1F">
        <w:rPr>
          <w:b/>
          <w:i/>
        </w:rPr>
        <w:t>ommission that regionalization or consolidation with another retail public utility is not economically feasible when construction of a physically separate water or sewer system is required to provide service to the requested area</w:t>
      </w:r>
      <w:r w:rsidRPr="00574C1F">
        <w:t>.</w:t>
      </w:r>
    </w:p>
    <w:p w14:paraId="32F29952" w14:textId="1DBE6042" w:rsidR="000E220A" w:rsidRDefault="005A7839" w:rsidP="009208D9">
      <w:pPr>
        <w:rPr>
          <w:rFonts w:cs="Times New Roman"/>
        </w:rPr>
      </w:pPr>
      <w:r>
        <w:rPr>
          <w:rFonts w:cs="Times New Roman"/>
          <w:bCs/>
          <w:color w:val="000000" w:themeColor="text1"/>
        </w:rPr>
        <w:t>Marshall</w:t>
      </w:r>
      <w:r w:rsidR="000E220A" w:rsidRPr="00787B2A">
        <w:rPr>
          <w:rFonts w:cs="Times New Roman"/>
          <w:bCs/>
          <w:color w:val="000000" w:themeColor="text1"/>
        </w:rPr>
        <w:t xml:space="preserve"> </w:t>
      </w:r>
      <w:r w:rsidR="000E220A">
        <w:rPr>
          <w:rFonts w:cs="Times New Roman"/>
          <w:bCs/>
          <w:color w:val="000000" w:themeColor="text1"/>
        </w:rPr>
        <w:t xml:space="preserve">provides service to 1,320 current customers and </w:t>
      </w:r>
      <w:r w:rsidR="000E220A" w:rsidRPr="00787B2A">
        <w:rPr>
          <w:rFonts w:cs="Times New Roman"/>
          <w:bCs/>
          <w:color w:val="000000" w:themeColor="text1"/>
        </w:rPr>
        <w:t>has adequate production, storage, and distribution system in place to provide service to the requested area.</w:t>
      </w:r>
      <w:r w:rsidR="000E220A">
        <w:rPr>
          <w:rFonts w:cs="Times New Roman"/>
          <w:bCs/>
          <w:color w:val="000000" w:themeColor="text1"/>
        </w:rPr>
        <w:t xml:space="preserve"> </w:t>
      </w:r>
      <w:r w:rsidR="00225F9A">
        <w:rPr>
          <w:rFonts w:cs="Times New Roman"/>
          <w:bCs/>
          <w:color w:val="000000" w:themeColor="text1"/>
        </w:rPr>
        <w:t xml:space="preserve">The construction of a physically separate water system is not </w:t>
      </w:r>
      <w:r w:rsidR="000E220A">
        <w:rPr>
          <w:rFonts w:cs="Times New Roman"/>
          <w:bCs/>
          <w:color w:val="000000" w:themeColor="text1"/>
        </w:rPr>
        <w:t>required to serve the area.</w:t>
      </w:r>
    </w:p>
    <w:p w14:paraId="07653310" w14:textId="7247436D" w:rsidR="009208D9" w:rsidRDefault="009208D9" w:rsidP="009208D9">
      <w:pPr>
        <w:rPr>
          <w:rFonts w:cs="Times New Roman"/>
        </w:rPr>
      </w:pPr>
      <w:r w:rsidRPr="004048C0">
        <w:rPr>
          <w:rFonts w:cs="Times New Roman"/>
        </w:rPr>
        <w:t xml:space="preserve"> </w:t>
      </w:r>
    </w:p>
    <w:p w14:paraId="506490ED" w14:textId="2B7F9041" w:rsidR="009208D9" w:rsidRDefault="009208D9" w:rsidP="009208D9">
      <w:pPr>
        <w:pStyle w:val="NoSpacing"/>
        <w:tabs>
          <w:tab w:val="left" w:pos="8640"/>
        </w:tabs>
        <w:contextualSpacing/>
        <w:jc w:val="both"/>
        <w:rPr>
          <w:rFonts w:cs="Times New Roman"/>
          <w:color w:val="000000" w:themeColor="text1"/>
        </w:rPr>
      </w:pPr>
      <w:r w:rsidRPr="004048C0">
        <w:rPr>
          <w:rFonts w:cs="Times New Roman"/>
          <w:b/>
          <w:i/>
          <w:iCs/>
        </w:rPr>
        <w:t>TWC §</w:t>
      </w:r>
      <w:r>
        <w:rPr>
          <w:rFonts w:cs="Times New Roman"/>
          <w:b/>
          <w:i/>
          <w:iCs/>
        </w:rPr>
        <w:t xml:space="preserve"> </w:t>
      </w:r>
      <w:r w:rsidRPr="004048C0">
        <w:rPr>
          <w:rFonts w:cs="Times New Roman"/>
          <w:b/>
          <w:i/>
          <w:iCs/>
        </w:rPr>
        <w:t xml:space="preserve">13.246(c)(5) requires the </w:t>
      </w:r>
      <w:r w:rsidR="007767A4">
        <w:rPr>
          <w:rFonts w:cs="Times New Roman"/>
          <w:b/>
          <w:i/>
          <w:iCs/>
        </w:rPr>
        <w:t>C</w:t>
      </w:r>
      <w:r w:rsidRPr="004048C0">
        <w:rPr>
          <w:rFonts w:cs="Times New Roman"/>
          <w:b/>
          <w:i/>
          <w:iCs/>
        </w:rPr>
        <w:t>ommission to consider the feasibility of obtaining service from an adjacent retail public utility</w:t>
      </w:r>
      <w:proofErr w:type="gramStart"/>
      <w:r w:rsidRPr="004048C0">
        <w:rPr>
          <w:rFonts w:cs="Times New Roman"/>
          <w:b/>
          <w:i/>
          <w:iCs/>
        </w:rPr>
        <w:t>.</w:t>
      </w:r>
      <w:r w:rsidRPr="004048C0">
        <w:rPr>
          <w:rFonts w:cs="Times New Roman"/>
          <w:iCs/>
        </w:rPr>
        <w:t xml:space="preserve">  </w:t>
      </w:r>
      <w:proofErr w:type="gramEnd"/>
      <w:r w:rsidRPr="004048C0">
        <w:rPr>
          <w:rFonts w:cs="Times New Roman"/>
          <w:color w:val="000000" w:themeColor="text1"/>
        </w:rPr>
        <w:t xml:space="preserve"> </w:t>
      </w:r>
    </w:p>
    <w:p w14:paraId="7A003D63" w14:textId="6D44E3FB" w:rsidR="009208D9" w:rsidRDefault="005A7839" w:rsidP="009208D9">
      <w:pPr>
        <w:pStyle w:val="NoSpacing"/>
        <w:tabs>
          <w:tab w:val="left" w:pos="8640"/>
        </w:tabs>
        <w:jc w:val="both"/>
        <w:rPr>
          <w:rFonts w:cs="Times New Roman"/>
          <w:bCs/>
          <w:color w:val="000000" w:themeColor="text1"/>
        </w:rPr>
      </w:pPr>
      <w:r>
        <w:rPr>
          <w:rFonts w:cs="Times New Roman"/>
          <w:bCs/>
          <w:color w:val="000000" w:themeColor="text1"/>
        </w:rPr>
        <w:t>Marshall</w:t>
      </w:r>
      <w:r w:rsidR="002A1F42" w:rsidRPr="00FD1E78">
        <w:rPr>
          <w:rFonts w:cs="Times New Roman"/>
          <w:bCs/>
          <w:color w:val="000000" w:themeColor="text1"/>
        </w:rPr>
        <w:t xml:space="preserve"> provides service to 1,</w:t>
      </w:r>
      <w:r w:rsidR="002A1F42">
        <w:rPr>
          <w:rFonts w:cs="Times New Roman"/>
          <w:bCs/>
          <w:color w:val="000000" w:themeColor="text1"/>
        </w:rPr>
        <w:t>320</w:t>
      </w:r>
      <w:r w:rsidR="002A1F42" w:rsidRPr="00FD1E78">
        <w:rPr>
          <w:rFonts w:cs="Times New Roman"/>
          <w:bCs/>
          <w:color w:val="000000" w:themeColor="text1"/>
        </w:rPr>
        <w:t xml:space="preserve"> current customers in the requested area.</w:t>
      </w:r>
      <w:r w:rsidR="002A1F42">
        <w:rPr>
          <w:rFonts w:cs="Times New Roman"/>
          <w:bCs/>
          <w:color w:val="000000" w:themeColor="text1"/>
        </w:rPr>
        <w:t xml:space="preserve"> A majority of the requested area is within </w:t>
      </w:r>
      <w:r w:rsidR="00225F9A">
        <w:rPr>
          <w:rFonts w:cs="Times New Roman"/>
          <w:bCs/>
          <w:color w:val="000000" w:themeColor="text1"/>
        </w:rPr>
        <w:t>Marshall’s</w:t>
      </w:r>
      <w:r w:rsidR="002A1F42">
        <w:rPr>
          <w:rFonts w:cs="Times New Roman"/>
          <w:bCs/>
          <w:color w:val="000000" w:themeColor="text1"/>
        </w:rPr>
        <w:t xml:space="preserve"> city limits and ETJ.</w:t>
      </w:r>
      <w:r w:rsidR="002A1F42" w:rsidRPr="00FD1E78">
        <w:rPr>
          <w:rFonts w:cs="Times New Roman"/>
          <w:bCs/>
          <w:color w:val="000000" w:themeColor="text1"/>
        </w:rPr>
        <w:t xml:space="preserve"> </w:t>
      </w:r>
    </w:p>
    <w:p w14:paraId="3A07561F" w14:textId="77777777" w:rsidR="00574C1F" w:rsidRPr="004048C0" w:rsidRDefault="00574C1F" w:rsidP="009208D9">
      <w:pPr>
        <w:pStyle w:val="NoSpacing"/>
        <w:jc w:val="both"/>
        <w:rPr>
          <w:rFonts w:cs="Times New Roman"/>
          <w:iCs/>
        </w:rPr>
      </w:pPr>
    </w:p>
    <w:p w14:paraId="763FF37A" w14:textId="7F273D93" w:rsidR="009208D9" w:rsidRDefault="009208D9" w:rsidP="009208D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r w:rsidRPr="004048C0">
        <w:rPr>
          <w:rFonts w:cs="Times New Roman"/>
          <w:b/>
          <w:i/>
        </w:rPr>
        <w:t>TWC §</w:t>
      </w:r>
      <w:r>
        <w:rPr>
          <w:rFonts w:cs="Times New Roman"/>
          <w:b/>
          <w:i/>
        </w:rPr>
        <w:t xml:space="preserve"> </w:t>
      </w:r>
      <w:r w:rsidRPr="004048C0">
        <w:rPr>
          <w:rFonts w:cs="Times New Roman"/>
          <w:b/>
          <w:i/>
        </w:rPr>
        <w:t xml:space="preserve">13.246(c)(6) requires the </w:t>
      </w:r>
      <w:r w:rsidR="007767A4">
        <w:rPr>
          <w:rFonts w:cs="Times New Roman"/>
          <w:b/>
          <w:i/>
        </w:rPr>
        <w:t>C</w:t>
      </w:r>
      <w:r w:rsidRPr="004048C0">
        <w:rPr>
          <w:rFonts w:cs="Times New Roman"/>
          <w:b/>
          <w:i/>
        </w:rPr>
        <w:t xml:space="preserve">ommission to consider the financial ability of the </w:t>
      </w:r>
      <w:r w:rsidR="00225F9A">
        <w:rPr>
          <w:rFonts w:cs="Times New Roman"/>
          <w:b/>
          <w:i/>
        </w:rPr>
        <w:t>a</w:t>
      </w:r>
      <w:r w:rsidRPr="004048C0">
        <w:rPr>
          <w:rFonts w:cs="Times New Roman"/>
          <w:b/>
          <w:i/>
        </w:rPr>
        <w:t>pplicant to pay for facilities necessary to provide continuous and adequate service</w:t>
      </w:r>
      <w:proofErr w:type="gramStart"/>
      <w:r w:rsidRPr="004048C0">
        <w:rPr>
          <w:rFonts w:cs="Times New Roman"/>
          <w:b/>
          <w:i/>
        </w:rPr>
        <w:t xml:space="preserve">. </w:t>
      </w:r>
      <w:r w:rsidRPr="004048C0">
        <w:rPr>
          <w:rFonts w:cs="Times New Roman"/>
        </w:rPr>
        <w:t xml:space="preserve"> </w:t>
      </w:r>
      <w:proofErr w:type="gramEnd"/>
    </w:p>
    <w:p w14:paraId="0E6C7A8C" w14:textId="51FD607B" w:rsidR="009208D9" w:rsidRPr="00796318" w:rsidRDefault="005A7839" w:rsidP="009208D9">
      <w:pPr>
        <w:pStyle w:val="BodyText"/>
      </w:pPr>
      <w:r>
        <w:t>Marshall</w:t>
      </w:r>
      <w:r w:rsidR="009208D9" w:rsidRPr="00796318">
        <w:t xml:space="preserve">’s </w:t>
      </w:r>
      <w:r w:rsidR="009208D9">
        <w:t xml:space="preserve">comprehensive annual financial report (CAFR) </w:t>
      </w:r>
      <w:r w:rsidR="009208D9" w:rsidRPr="00796318">
        <w:t xml:space="preserve">contain an unqualified auditor’s opinion from </w:t>
      </w:r>
      <w:proofErr w:type="spellStart"/>
      <w:r w:rsidR="009208D9">
        <w:t>Knuckols</w:t>
      </w:r>
      <w:proofErr w:type="spellEnd"/>
      <w:r w:rsidR="009208D9">
        <w:t xml:space="preserve">, Duvall, </w:t>
      </w:r>
      <w:proofErr w:type="spellStart"/>
      <w:r w:rsidR="009208D9">
        <w:t>Hallum</w:t>
      </w:r>
      <w:proofErr w:type="spellEnd"/>
      <w:r w:rsidR="009208D9">
        <w:t xml:space="preserve"> </w:t>
      </w:r>
      <w:r w:rsidR="009208D9" w:rsidRPr="00796318">
        <w:t>&amp; Co</w:t>
      </w:r>
      <w:r w:rsidR="009208D9">
        <w:t>.</w:t>
      </w:r>
      <w:r w:rsidR="00225F9A">
        <w:t>,</w:t>
      </w:r>
      <w:r w:rsidR="009208D9" w:rsidRPr="00796318">
        <w:t xml:space="preserve"> which stated that the financial statements present fairly, in all material respects, the financial position of </w:t>
      </w:r>
      <w:r>
        <w:t>Marshall</w:t>
      </w:r>
      <w:r w:rsidR="009208D9" w:rsidRPr="00796318">
        <w:t xml:space="preserve"> as of</w:t>
      </w:r>
      <w:r w:rsidR="009208D9">
        <w:t xml:space="preserve"> December</w:t>
      </w:r>
      <w:r w:rsidR="009208D9" w:rsidRPr="00796318">
        <w:t>, 201</w:t>
      </w:r>
      <w:r w:rsidR="009208D9">
        <w:t>7.</w:t>
      </w:r>
      <w:r w:rsidR="009208D9">
        <w:rPr>
          <w:rStyle w:val="FootnoteReference"/>
        </w:rPr>
        <w:footnoteReference w:id="2"/>
      </w:r>
      <w:r w:rsidR="009208D9" w:rsidRPr="00796318">
        <w:t xml:space="preserve"> The audit and the related opinion indicate the transparency of </w:t>
      </w:r>
      <w:r>
        <w:t>Marshall</w:t>
      </w:r>
      <w:r w:rsidR="009208D9" w:rsidRPr="00796318">
        <w:t xml:space="preserve">, and speak to </w:t>
      </w:r>
      <w:r>
        <w:t>Marshall</w:t>
      </w:r>
      <w:r w:rsidR="009208D9" w:rsidRPr="00796318">
        <w:t xml:space="preserve">’s management capabilities.  </w:t>
      </w:r>
    </w:p>
    <w:p w14:paraId="72A5FDA3" w14:textId="77777777" w:rsidR="009208D9" w:rsidRPr="00C50491" w:rsidRDefault="009208D9" w:rsidP="009208D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65003991" w14:textId="2C995059" w:rsidR="009208D9" w:rsidRPr="00C421D0" w:rsidRDefault="009208D9" w:rsidP="00C421D0">
      <w:pPr>
        <w:pStyle w:val="ListParagraph"/>
        <w:ind w:left="0"/>
        <w:jc w:val="both"/>
        <w:rPr>
          <w:rFonts w:ascii="Times New Roman" w:hAnsi="Times New Roman"/>
          <w:color w:val="000000" w:themeColor="text1"/>
          <w:sz w:val="24"/>
          <w:szCs w:val="24"/>
        </w:rPr>
      </w:pPr>
      <w:r w:rsidRPr="00C421D0">
        <w:rPr>
          <w:rFonts w:ascii="Times New Roman" w:hAnsi="Times New Roman"/>
          <w:b/>
          <w:i/>
          <w:sz w:val="24"/>
          <w:szCs w:val="24"/>
        </w:rPr>
        <w:t>16 TAC § 24.11</w:t>
      </w:r>
      <w:r w:rsidRPr="00C421D0">
        <w:rPr>
          <w:rFonts w:ascii="Times New Roman" w:hAnsi="Times New Roman"/>
          <w:sz w:val="24"/>
          <w:szCs w:val="24"/>
        </w:rPr>
        <w:t xml:space="preserve">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w:t>
      </w:r>
      <w:r w:rsidRPr="00C421D0">
        <w:rPr>
          <w:rFonts w:ascii="Times New Roman" w:hAnsi="Times New Roman"/>
          <w:color w:val="000000" w:themeColor="text1"/>
          <w:sz w:val="24"/>
          <w:szCs w:val="24"/>
        </w:rPr>
        <w:t>.</w:t>
      </w:r>
      <w:r w:rsidRPr="00C421D0">
        <w:rPr>
          <w:rFonts w:ascii="Times New Roman" w:hAnsi="Times New Roman"/>
          <w:sz w:val="24"/>
          <w:szCs w:val="24"/>
        </w:rPr>
        <w:t xml:space="preserve"> </w:t>
      </w:r>
      <w:r w:rsidR="005A7839">
        <w:rPr>
          <w:rFonts w:ascii="Times New Roman" w:hAnsi="Times New Roman"/>
          <w:color w:val="000000" w:themeColor="text1"/>
          <w:sz w:val="24"/>
          <w:szCs w:val="24"/>
        </w:rPr>
        <w:t>Marshall</w:t>
      </w:r>
      <w:r w:rsidRPr="00C421D0">
        <w:rPr>
          <w:rFonts w:ascii="Times New Roman" w:hAnsi="Times New Roman"/>
          <w:color w:val="000000" w:themeColor="text1"/>
          <w:sz w:val="24"/>
          <w:szCs w:val="24"/>
        </w:rPr>
        <w:t xml:space="preserve">’s CAFR reflects a debt to equity (net </w:t>
      </w:r>
      <w:r w:rsidRPr="00C421D0">
        <w:rPr>
          <w:rFonts w:ascii="Times New Roman" w:hAnsi="Times New Roman"/>
          <w:color w:val="000000" w:themeColor="text1"/>
          <w:sz w:val="24"/>
          <w:szCs w:val="24"/>
        </w:rPr>
        <w:lastRenderedPageBreak/>
        <w:t>assets) ratio of 0.32, calculated by dividing 2017 long-term notes payable of $25,710,361</w:t>
      </w:r>
      <w:r w:rsidRPr="00C421D0">
        <w:rPr>
          <w:rStyle w:val="FootnoteReference"/>
          <w:rFonts w:ascii="Times New Roman" w:hAnsi="Times New Roman"/>
          <w:color w:val="000000" w:themeColor="text1"/>
          <w:sz w:val="24"/>
          <w:szCs w:val="24"/>
        </w:rPr>
        <w:footnoteReference w:id="3"/>
      </w:r>
      <w:r w:rsidRPr="00C421D0">
        <w:rPr>
          <w:rFonts w:ascii="Times New Roman" w:hAnsi="Times New Roman"/>
          <w:color w:val="000000" w:themeColor="text1"/>
          <w:sz w:val="24"/>
          <w:szCs w:val="24"/>
        </w:rPr>
        <w:t xml:space="preserve"> by net assets of $80,128,097</w:t>
      </w:r>
      <w:r w:rsidR="00225F9A">
        <w:rPr>
          <w:rFonts w:ascii="Times New Roman" w:hAnsi="Times New Roman"/>
          <w:color w:val="000000" w:themeColor="text1"/>
          <w:sz w:val="24"/>
          <w:szCs w:val="24"/>
        </w:rPr>
        <w:t>,</w:t>
      </w:r>
      <w:r w:rsidRPr="00C421D0">
        <w:rPr>
          <w:rStyle w:val="FootnoteReference"/>
          <w:rFonts w:ascii="Times New Roman" w:hAnsi="Times New Roman"/>
          <w:color w:val="000000" w:themeColor="text1"/>
          <w:sz w:val="24"/>
          <w:szCs w:val="24"/>
        </w:rPr>
        <w:footnoteReference w:id="4"/>
      </w:r>
      <w:r w:rsidRPr="00C421D0">
        <w:rPr>
          <w:rFonts w:ascii="Times New Roman" w:hAnsi="Times New Roman"/>
          <w:color w:val="000000" w:themeColor="text1"/>
          <w:sz w:val="24"/>
          <w:szCs w:val="24"/>
        </w:rPr>
        <w:t xml:space="preserve"> which meets the leverage test of less than one. Furthermore</w:t>
      </w:r>
      <w:r w:rsidR="00C421D0" w:rsidRPr="00C421D0">
        <w:rPr>
          <w:rFonts w:ascii="Times New Roman" w:hAnsi="Times New Roman"/>
          <w:color w:val="000000" w:themeColor="text1"/>
          <w:sz w:val="24"/>
          <w:szCs w:val="24"/>
        </w:rPr>
        <w:t>,</w:t>
      </w:r>
      <w:r w:rsidRPr="00C421D0">
        <w:rPr>
          <w:rFonts w:ascii="Times New Roman" w:hAnsi="Times New Roman"/>
          <w:color w:val="000000" w:themeColor="text1"/>
          <w:sz w:val="24"/>
          <w:szCs w:val="24"/>
        </w:rPr>
        <w:t xml:space="preserve"> the audit reflects sufficient unrestricted cash available as a cushion for two years of debt service.  Cash and pooled investments, including restricted cash for debt service</w:t>
      </w:r>
      <w:r w:rsidR="00225F9A">
        <w:rPr>
          <w:rFonts w:ascii="Times New Roman" w:hAnsi="Times New Roman"/>
          <w:color w:val="000000" w:themeColor="text1"/>
          <w:sz w:val="24"/>
          <w:szCs w:val="24"/>
        </w:rPr>
        <w:t>,</w:t>
      </w:r>
      <w:r w:rsidRPr="00C421D0">
        <w:rPr>
          <w:rFonts w:ascii="Times New Roman" w:hAnsi="Times New Roman"/>
          <w:color w:val="000000" w:themeColor="text1"/>
          <w:sz w:val="24"/>
          <w:szCs w:val="24"/>
        </w:rPr>
        <w:t xml:space="preserve"> totals $7,953,211</w:t>
      </w:r>
      <w:r w:rsidRPr="00C421D0">
        <w:rPr>
          <w:rStyle w:val="FootnoteReference"/>
          <w:rFonts w:ascii="Times New Roman" w:hAnsi="Times New Roman"/>
          <w:color w:val="000000" w:themeColor="text1"/>
          <w:sz w:val="24"/>
          <w:szCs w:val="24"/>
        </w:rPr>
        <w:footnoteReference w:id="5"/>
      </w:r>
      <w:r w:rsidRPr="00C421D0">
        <w:rPr>
          <w:rFonts w:ascii="Times New Roman" w:hAnsi="Times New Roman"/>
          <w:color w:val="000000" w:themeColor="text1"/>
          <w:sz w:val="24"/>
          <w:szCs w:val="24"/>
        </w:rPr>
        <w:t xml:space="preserve"> </w:t>
      </w:r>
      <w:r w:rsidR="00225F9A">
        <w:rPr>
          <w:rFonts w:ascii="Times New Roman" w:hAnsi="Times New Roman"/>
          <w:color w:val="000000" w:themeColor="text1"/>
          <w:sz w:val="24"/>
          <w:szCs w:val="24"/>
        </w:rPr>
        <w:t xml:space="preserve">and </w:t>
      </w:r>
      <w:r w:rsidRPr="00C421D0">
        <w:rPr>
          <w:rFonts w:ascii="Times New Roman" w:hAnsi="Times New Roman"/>
          <w:color w:val="000000" w:themeColor="text1"/>
          <w:sz w:val="24"/>
          <w:szCs w:val="24"/>
        </w:rPr>
        <w:t xml:space="preserve">is less than two years of debt service </w:t>
      </w:r>
      <w:r w:rsidR="00225F9A">
        <w:rPr>
          <w:rFonts w:ascii="Times New Roman" w:hAnsi="Times New Roman"/>
          <w:color w:val="000000" w:themeColor="text1"/>
          <w:sz w:val="24"/>
          <w:szCs w:val="24"/>
        </w:rPr>
        <w:t>(</w:t>
      </w:r>
      <w:r w:rsidRPr="00C421D0">
        <w:rPr>
          <w:rFonts w:ascii="Times New Roman" w:hAnsi="Times New Roman"/>
          <w:color w:val="000000" w:themeColor="text1"/>
          <w:sz w:val="24"/>
          <w:szCs w:val="24"/>
        </w:rPr>
        <w:t>$6,726,675</w:t>
      </w:r>
      <w:r w:rsidRPr="00C421D0">
        <w:rPr>
          <w:rStyle w:val="FootnoteReference"/>
          <w:rFonts w:ascii="Times New Roman" w:hAnsi="Times New Roman"/>
          <w:color w:val="000000" w:themeColor="text1"/>
          <w:sz w:val="24"/>
          <w:szCs w:val="24"/>
        </w:rPr>
        <w:footnoteReference w:id="6"/>
      </w:r>
      <w:r w:rsidR="00225F9A">
        <w:rPr>
          <w:rFonts w:ascii="Times New Roman" w:hAnsi="Times New Roman"/>
          <w:color w:val="000000" w:themeColor="text1"/>
          <w:sz w:val="24"/>
          <w:szCs w:val="24"/>
        </w:rPr>
        <w:t>), which</w:t>
      </w:r>
      <w:r w:rsidRPr="00C421D0">
        <w:rPr>
          <w:rFonts w:ascii="Times New Roman" w:hAnsi="Times New Roman"/>
          <w:color w:val="000000" w:themeColor="text1"/>
          <w:sz w:val="24"/>
          <w:szCs w:val="24"/>
        </w:rPr>
        <w:t xml:space="preserve"> meets the requirement.</w:t>
      </w:r>
    </w:p>
    <w:p w14:paraId="54AD6A7B" w14:textId="77777777" w:rsidR="009208D9" w:rsidRPr="00C421D0" w:rsidRDefault="009208D9" w:rsidP="00C421D0">
      <w:pPr>
        <w:pStyle w:val="ListParagraph"/>
        <w:tabs>
          <w:tab w:val="left" w:pos="0"/>
        </w:tabs>
        <w:ind w:left="0"/>
        <w:jc w:val="both"/>
        <w:rPr>
          <w:rFonts w:ascii="Times New Roman" w:hAnsi="Times New Roman"/>
          <w:color w:val="000000" w:themeColor="text1"/>
          <w:sz w:val="24"/>
          <w:szCs w:val="24"/>
        </w:rPr>
      </w:pPr>
    </w:p>
    <w:p w14:paraId="1BDAE5B9" w14:textId="61E68839" w:rsidR="009208D9" w:rsidRPr="00C421D0" w:rsidRDefault="009208D9" w:rsidP="00C421D0">
      <w:pPr>
        <w:pStyle w:val="ListParagraph"/>
        <w:tabs>
          <w:tab w:val="left" w:pos="0"/>
          <w:tab w:val="left" w:pos="180"/>
        </w:tabs>
        <w:ind w:left="0"/>
        <w:jc w:val="both"/>
        <w:rPr>
          <w:rFonts w:ascii="Times New Roman" w:hAnsi="Times New Roman"/>
          <w:color w:val="000000" w:themeColor="text1"/>
          <w:sz w:val="24"/>
          <w:szCs w:val="24"/>
        </w:rPr>
      </w:pPr>
      <w:r w:rsidRPr="00C421D0">
        <w:rPr>
          <w:rFonts w:ascii="Times New Roman" w:hAnsi="Times New Roman"/>
          <w:b/>
          <w:i/>
          <w:color w:val="000000" w:themeColor="text1"/>
          <w:sz w:val="24"/>
          <w:szCs w:val="24"/>
        </w:rPr>
        <w:t>16 TAC § 24.11(e)(3)</w:t>
      </w:r>
      <w:r w:rsidRPr="00C421D0">
        <w:rPr>
          <w:rFonts w:ascii="Times New Roman" w:hAnsi="Times New Roman"/>
          <w:color w:val="000000" w:themeColor="text1"/>
          <w:sz w:val="24"/>
          <w:szCs w:val="24"/>
        </w:rPr>
        <w:t xml:space="preserve"> refers to the operations test</w:t>
      </w:r>
      <w:r w:rsidR="00225F9A">
        <w:rPr>
          <w:rFonts w:ascii="Times New Roman" w:hAnsi="Times New Roman"/>
          <w:color w:val="000000" w:themeColor="text1"/>
          <w:sz w:val="24"/>
          <w:szCs w:val="24"/>
        </w:rPr>
        <w:t>,</w:t>
      </w:r>
      <w:r w:rsidRPr="00C421D0">
        <w:rPr>
          <w:rFonts w:ascii="Times New Roman" w:hAnsi="Times New Roman"/>
          <w:color w:val="000000" w:themeColor="text1"/>
          <w:sz w:val="24"/>
          <w:szCs w:val="24"/>
        </w:rPr>
        <w:t xml:space="preserve"> which requires that the owner or operator demonstrate sufficient cash is available to cover any projected operations and maintenance shortages in the first five years of operations. </w:t>
      </w:r>
      <w:r w:rsidR="005A7839">
        <w:rPr>
          <w:rFonts w:ascii="Times New Roman" w:hAnsi="Times New Roman"/>
          <w:color w:val="000000" w:themeColor="text1"/>
          <w:sz w:val="24"/>
          <w:szCs w:val="24"/>
        </w:rPr>
        <w:t>Marshall</w:t>
      </w:r>
      <w:r w:rsidRPr="00C421D0">
        <w:rPr>
          <w:rFonts w:ascii="Times New Roman" w:hAnsi="Times New Roman"/>
          <w:color w:val="000000" w:themeColor="text1"/>
          <w:sz w:val="24"/>
          <w:szCs w:val="24"/>
        </w:rPr>
        <w:t xml:space="preserve"> submitted a budget for 2019</w:t>
      </w:r>
      <w:r w:rsidR="00225F9A">
        <w:rPr>
          <w:rFonts w:ascii="Times New Roman" w:hAnsi="Times New Roman"/>
          <w:color w:val="000000" w:themeColor="text1"/>
          <w:sz w:val="24"/>
          <w:szCs w:val="24"/>
        </w:rPr>
        <w:t>,</w:t>
      </w:r>
      <w:r w:rsidRPr="00C421D0">
        <w:rPr>
          <w:rFonts w:ascii="Times New Roman" w:hAnsi="Times New Roman"/>
          <w:color w:val="000000" w:themeColor="text1"/>
          <w:sz w:val="24"/>
          <w:szCs w:val="24"/>
        </w:rPr>
        <w:t xml:space="preserve"> which reflects an excess of revenues over expenditures of $362,includ</w:t>
      </w:r>
      <w:r w:rsidR="00225F9A">
        <w:rPr>
          <w:rFonts w:ascii="Times New Roman" w:hAnsi="Times New Roman"/>
          <w:color w:val="000000" w:themeColor="text1"/>
          <w:sz w:val="24"/>
          <w:szCs w:val="24"/>
        </w:rPr>
        <w:t>ing</w:t>
      </w:r>
      <w:r w:rsidRPr="00C421D0">
        <w:rPr>
          <w:rFonts w:ascii="Times New Roman" w:hAnsi="Times New Roman"/>
          <w:color w:val="000000" w:themeColor="text1"/>
          <w:sz w:val="24"/>
          <w:szCs w:val="24"/>
        </w:rPr>
        <w:t xml:space="preserve"> debt service and transfers to the general fund of $3,898,329.</w:t>
      </w:r>
      <w:r w:rsidRPr="00C421D0">
        <w:rPr>
          <w:rStyle w:val="FootnoteReference"/>
          <w:rFonts w:ascii="Times New Roman" w:hAnsi="Times New Roman"/>
          <w:color w:val="000000" w:themeColor="text1"/>
          <w:sz w:val="24"/>
          <w:szCs w:val="24"/>
        </w:rPr>
        <w:footnoteReference w:id="7"/>
      </w:r>
      <w:r w:rsidRPr="00C421D0">
        <w:rPr>
          <w:rFonts w:ascii="Times New Roman" w:hAnsi="Times New Roman"/>
          <w:color w:val="000000" w:themeColor="text1"/>
          <w:sz w:val="24"/>
          <w:szCs w:val="24"/>
        </w:rPr>
        <w:t xml:space="preserve"> Based on </w:t>
      </w:r>
      <w:r w:rsidR="005A7839">
        <w:rPr>
          <w:rFonts w:ascii="Times New Roman" w:hAnsi="Times New Roman"/>
          <w:color w:val="000000" w:themeColor="text1"/>
          <w:sz w:val="24"/>
          <w:szCs w:val="24"/>
        </w:rPr>
        <w:t>Marshall</w:t>
      </w:r>
      <w:r w:rsidRPr="00C421D0">
        <w:rPr>
          <w:rFonts w:ascii="Times New Roman" w:hAnsi="Times New Roman"/>
          <w:color w:val="000000" w:themeColor="text1"/>
          <w:sz w:val="24"/>
          <w:szCs w:val="24"/>
        </w:rPr>
        <w:t>’s 2017 CAFR, specifically the Proprietary Funds Statement of Revenues, Expenses, and Changes i</w:t>
      </w:r>
      <w:bookmarkEnd w:id="1"/>
      <w:r w:rsidRPr="00C421D0">
        <w:rPr>
          <w:rFonts w:ascii="Times New Roman" w:hAnsi="Times New Roman"/>
          <w:color w:val="000000" w:themeColor="text1"/>
          <w:sz w:val="24"/>
          <w:szCs w:val="24"/>
        </w:rPr>
        <w:t>n Fund Net Position, the City had $2,789,290</w:t>
      </w:r>
      <w:r w:rsidRPr="00C421D0">
        <w:rPr>
          <w:rStyle w:val="FootnoteReference"/>
          <w:rFonts w:ascii="Times New Roman" w:hAnsi="Times New Roman"/>
          <w:color w:val="000000" w:themeColor="text1"/>
          <w:sz w:val="24"/>
          <w:szCs w:val="24"/>
        </w:rPr>
        <w:footnoteReference w:id="8"/>
      </w:r>
      <w:r w:rsidRPr="00C421D0">
        <w:rPr>
          <w:rFonts w:ascii="Times New Roman" w:hAnsi="Times New Roman"/>
          <w:color w:val="000000" w:themeColor="text1"/>
          <w:sz w:val="24"/>
          <w:szCs w:val="24"/>
        </w:rPr>
        <w:t xml:space="preserve"> in operating income in the Water and Sewer Fund in 2017.  Thus, there are no shortages to cover. </w:t>
      </w:r>
    </w:p>
    <w:p w14:paraId="37ABB968" w14:textId="77777777" w:rsidR="009208D9" w:rsidRPr="00C421D0" w:rsidRDefault="009208D9" w:rsidP="00C421D0">
      <w:pPr>
        <w:pStyle w:val="ListParagraph"/>
        <w:spacing w:after="0"/>
        <w:ind w:left="0"/>
        <w:jc w:val="both"/>
        <w:rPr>
          <w:rFonts w:ascii="Times New Roman" w:hAnsi="Times New Roman"/>
          <w:b/>
          <w:i/>
          <w:sz w:val="24"/>
          <w:szCs w:val="24"/>
        </w:rPr>
      </w:pPr>
    </w:p>
    <w:p w14:paraId="38B89672" w14:textId="77777777" w:rsidR="002A1F42" w:rsidRPr="009756C8" w:rsidRDefault="002A1F42" w:rsidP="002A1F4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9756C8">
        <w:rPr>
          <w:rFonts w:cs="Times New Roman"/>
          <w:b/>
          <w:i/>
        </w:rPr>
        <w:t>TWC § 13.246(</w:t>
      </w:r>
      <w:r>
        <w:rPr>
          <w:rFonts w:cs="Times New Roman"/>
          <w:b/>
          <w:i/>
        </w:rPr>
        <w:t>d</w:t>
      </w:r>
      <w:r w:rsidRPr="009756C8">
        <w:rPr>
          <w:rFonts w:cs="Times New Roman"/>
          <w:b/>
          <w:i/>
        </w:rPr>
        <w:t>)</w:t>
      </w:r>
      <w:r>
        <w:rPr>
          <w:rFonts w:cs="Times New Roman"/>
          <w:b/>
          <w:i/>
        </w:rPr>
        <w:t xml:space="preserve"> 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3F79EDE3" w14:textId="6404E8A4" w:rsidR="002A1F42" w:rsidRPr="00574C1F" w:rsidRDefault="002A1F42" w:rsidP="00574C1F">
      <w:pPr>
        <w:rPr>
          <w:rFonts w:ascii="Calibri" w:hAnsi="Calibri"/>
          <w:sz w:val="22"/>
          <w:szCs w:val="22"/>
        </w:rPr>
      </w:pPr>
      <w:r>
        <w:t xml:space="preserve">Staff does not recommend that </w:t>
      </w:r>
      <w:r w:rsidR="005A7839">
        <w:t>Marshall</w:t>
      </w:r>
      <w:r>
        <w:t xml:space="preserve"> be required to provide a bond or other financial assurance to ensure continuous and adequate service.</w:t>
      </w:r>
    </w:p>
    <w:p w14:paraId="4C4C5EAD" w14:textId="77777777" w:rsidR="002A1F42" w:rsidRDefault="002A1F42" w:rsidP="00C421D0">
      <w:pPr>
        <w:pStyle w:val="ListParagraph"/>
        <w:spacing w:after="0"/>
        <w:ind w:left="0"/>
        <w:jc w:val="both"/>
        <w:rPr>
          <w:rFonts w:ascii="Times New Roman" w:hAnsi="Times New Roman"/>
          <w:b/>
          <w:i/>
          <w:sz w:val="24"/>
          <w:szCs w:val="24"/>
        </w:rPr>
      </w:pPr>
    </w:p>
    <w:p w14:paraId="51F4A465" w14:textId="2B5DD809" w:rsidR="009208D9" w:rsidRPr="00C421D0" w:rsidRDefault="009208D9" w:rsidP="00C421D0">
      <w:pPr>
        <w:pStyle w:val="ListParagraph"/>
        <w:spacing w:after="0"/>
        <w:ind w:left="0"/>
        <w:jc w:val="both"/>
        <w:rPr>
          <w:rFonts w:ascii="Times New Roman" w:hAnsi="Times New Roman"/>
          <w:sz w:val="24"/>
          <w:szCs w:val="24"/>
        </w:rPr>
      </w:pPr>
      <w:r w:rsidRPr="00C421D0">
        <w:rPr>
          <w:rFonts w:ascii="Times New Roman" w:hAnsi="Times New Roman"/>
          <w:b/>
          <w:i/>
          <w:sz w:val="24"/>
          <w:szCs w:val="24"/>
        </w:rPr>
        <w:t xml:space="preserve">TWC §§ 13.246(7) and (9) require the </w:t>
      </w:r>
      <w:r w:rsidR="007767A4">
        <w:rPr>
          <w:rFonts w:ascii="Times New Roman" w:hAnsi="Times New Roman"/>
          <w:b/>
          <w:i/>
          <w:sz w:val="24"/>
          <w:szCs w:val="24"/>
        </w:rPr>
        <w:t>C</w:t>
      </w:r>
      <w:r w:rsidRPr="00C421D0">
        <w:rPr>
          <w:rFonts w:ascii="Times New Roman" w:hAnsi="Times New Roman"/>
          <w:b/>
          <w:i/>
          <w:sz w:val="24"/>
          <w:szCs w:val="24"/>
        </w:rPr>
        <w:t>ommission to consider the environmental integrity and the effect on the land to be included in the certificate</w:t>
      </w:r>
      <w:proofErr w:type="gramStart"/>
      <w:r w:rsidRPr="00C421D0">
        <w:rPr>
          <w:rFonts w:ascii="Times New Roman" w:hAnsi="Times New Roman"/>
          <w:b/>
          <w:i/>
          <w:sz w:val="24"/>
          <w:szCs w:val="24"/>
        </w:rPr>
        <w:t>.</w:t>
      </w:r>
      <w:r w:rsidRPr="00C421D0">
        <w:rPr>
          <w:rFonts w:ascii="Times New Roman" w:hAnsi="Times New Roman"/>
          <w:sz w:val="24"/>
          <w:szCs w:val="24"/>
        </w:rPr>
        <w:t xml:space="preserve">  </w:t>
      </w:r>
      <w:proofErr w:type="gramEnd"/>
    </w:p>
    <w:p w14:paraId="315399D3" w14:textId="25C8A4AC" w:rsidR="009208D9" w:rsidRPr="00C421D0" w:rsidRDefault="009208D9" w:rsidP="00C421D0">
      <w:pPr>
        <w:pStyle w:val="ListParagraph"/>
        <w:spacing w:after="0"/>
        <w:ind w:left="0"/>
        <w:jc w:val="both"/>
        <w:rPr>
          <w:rFonts w:ascii="Times New Roman" w:hAnsi="Times New Roman"/>
          <w:color w:val="000000" w:themeColor="text1"/>
          <w:sz w:val="24"/>
          <w:szCs w:val="24"/>
        </w:rPr>
      </w:pPr>
      <w:r w:rsidRPr="00C421D0">
        <w:rPr>
          <w:rFonts w:ascii="Times New Roman" w:hAnsi="Times New Roman"/>
          <w:sz w:val="24"/>
          <w:szCs w:val="24"/>
        </w:rPr>
        <w:t xml:space="preserve">The environmental integrity of the land will not be </w:t>
      </w:r>
      <w:r w:rsidR="00C421D0" w:rsidRPr="00C421D0">
        <w:rPr>
          <w:rFonts w:ascii="Times New Roman" w:hAnsi="Times New Roman"/>
          <w:sz w:val="24"/>
          <w:szCs w:val="24"/>
        </w:rPr>
        <w:t>a</w:t>
      </w:r>
      <w:r w:rsidRPr="00C421D0">
        <w:rPr>
          <w:rFonts w:ascii="Times New Roman" w:hAnsi="Times New Roman"/>
          <w:sz w:val="24"/>
          <w:szCs w:val="24"/>
        </w:rPr>
        <w:t>ffected as no additional construction is needed to provide service to the requested area</w:t>
      </w:r>
      <w:r w:rsidRPr="00C421D0">
        <w:rPr>
          <w:rFonts w:ascii="Times New Roman" w:hAnsi="Times New Roman"/>
          <w:color w:val="000000" w:themeColor="text1"/>
          <w:sz w:val="24"/>
          <w:szCs w:val="24"/>
        </w:rPr>
        <w:t>.</w:t>
      </w:r>
    </w:p>
    <w:p w14:paraId="6F40F30A" w14:textId="77777777" w:rsidR="009208D9" w:rsidRPr="00BE4F31" w:rsidRDefault="009208D9" w:rsidP="009208D9">
      <w:pPr>
        <w:pStyle w:val="ListParagraph"/>
        <w:spacing w:after="0"/>
        <w:jc w:val="both"/>
        <w:rPr>
          <w:rFonts w:ascii="Times New Roman" w:hAnsi="Times New Roman"/>
        </w:rPr>
      </w:pPr>
      <w:r w:rsidRPr="00BE4F31">
        <w:rPr>
          <w:rFonts w:ascii="Times New Roman" w:hAnsi="Times New Roman"/>
          <w:color w:val="000000" w:themeColor="text1"/>
        </w:rPr>
        <w:t xml:space="preserve"> </w:t>
      </w:r>
    </w:p>
    <w:p w14:paraId="29B8BA19" w14:textId="4A359FCB" w:rsidR="009208D9" w:rsidRPr="00A71100" w:rsidRDefault="009208D9" w:rsidP="009208D9">
      <w:pPr>
        <w:pStyle w:val="NoSpacing"/>
        <w:contextualSpacing/>
        <w:jc w:val="both"/>
        <w:rPr>
          <w:rFonts w:cs="Times New Roman"/>
          <w:b/>
          <w:i/>
        </w:rPr>
      </w:pPr>
      <w:bookmarkStart w:id="5" w:name="_Hlk37918478"/>
      <w:r w:rsidRPr="00BE4F31">
        <w:rPr>
          <w:rFonts w:cs="Times New Roman"/>
          <w:b/>
          <w:i/>
        </w:rPr>
        <w:t xml:space="preserve">TWC § 13.246(8) requires the </w:t>
      </w:r>
      <w:r w:rsidR="007767A4">
        <w:rPr>
          <w:rFonts w:cs="Times New Roman"/>
          <w:b/>
          <w:i/>
        </w:rPr>
        <w:t>C</w:t>
      </w:r>
      <w:r w:rsidRPr="00BE4F31">
        <w:rPr>
          <w:rFonts w:cs="Times New Roman"/>
          <w:b/>
          <w:i/>
        </w:rPr>
        <w:t>ommission to consider the probable improvement in service or lowering of cost to consumers</w:t>
      </w:r>
      <w:proofErr w:type="gramStart"/>
      <w:r w:rsidRPr="00BE4F31">
        <w:rPr>
          <w:rFonts w:cs="Times New Roman"/>
          <w:b/>
          <w:i/>
        </w:rPr>
        <w:t xml:space="preserve">.  </w:t>
      </w:r>
      <w:proofErr w:type="gramEnd"/>
    </w:p>
    <w:p w14:paraId="2EC8277A" w14:textId="63A71C5E" w:rsidR="009208D9" w:rsidRPr="000C67AC" w:rsidRDefault="009208D9" w:rsidP="009208D9">
      <w:pPr>
        <w:pStyle w:val="NoSpacing"/>
        <w:jc w:val="both"/>
        <w:rPr>
          <w:rFonts w:cs="Times New Roman"/>
        </w:rPr>
      </w:pPr>
      <w:r>
        <w:rPr>
          <w:rFonts w:cs="Times New Roman"/>
        </w:rPr>
        <w:t xml:space="preserve">The customers’ water rates will not be affected by the transaction because the requested area is already being served by </w:t>
      </w:r>
      <w:r w:rsidR="005A7839">
        <w:rPr>
          <w:rFonts w:cs="Times New Roman"/>
        </w:rPr>
        <w:t>Marshall</w:t>
      </w:r>
      <w:r w:rsidRPr="000C67AC">
        <w:rPr>
          <w:rFonts w:cs="Times New Roman"/>
        </w:rPr>
        <w:t>.</w:t>
      </w:r>
    </w:p>
    <w:p w14:paraId="4F9F375B" w14:textId="77777777" w:rsidR="009208D9" w:rsidRDefault="009208D9" w:rsidP="009208D9">
      <w:pPr>
        <w:pStyle w:val="NoSpacing"/>
        <w:jc w:val="both"/>
        <w:rPr>
          <w:rFonts w:cs="Times New Roman"/>
          <w:color w:val="000000" w:themeColor="text1"/>
        </w:rPr>
      </w:pPr>
    </w:p>
    <w:p w14:paraId="2A1B7534" w14:textId="09D69B23" w:rsidR="009208D9" w:rsidRPr="00BE4F31" w:rsidRDefault="009208D9" w:rsidP="009208D9">
      <w:pPr>
        <w:pStyle w:val="NoSpacing"/>
        <w:jc w:val="both"/>
        <w:rPr>
          <w:rFonts w:cs="Times New Roman"/>
        </w:rPr>
      </w:pPr>
      <w:r w:rsidRPr="00BE4F31">
        <w:rPr>
          <w:rFonts w:cs="Times New Roman"/>
          <w:color w:val="000000" w:themeColor="text1"/>
        </w:rPr>
        <w:t xml:space="preserve">Staff recommends that </w:t>
      </w:r>
      <w:r w:rsidR="005A7839">
        <w:rPr>
          <w:rFonts w:cs="Times New Roman"/>
          <w:color w:val="000000" w:themeColor="text1"/>
        </w:rPr>
        <w:t>Marshall</w:t>
      </w:r>
      <w:r w:rsidRPr="00BE4F31">
        <w:rPr>
          <w:rFonts w:cs="Times New Roman"/>
          <w:color w:val="000000" w:themeColor="text1"/>
        </w:rPr>
        <w:t xml:space="preserve"> </w:t>
      </w:r>
      <w:r w:rsidRPr="00BE4F31">
        <w:rPr>
          <w:rFonts w:cs="Times New Roman"/>
        </w:rPr>
        <w:t>meets all of the statutory requirements of TWC Chapter 13 and the Commission's Chapter 24 rules and regulations</w:t>
      </w:r>
      <w:r w:rsidR="00AA79F4">
        <w:rPr>
          <w:rFonts w:cs="Times New Roman"/>
        </w:rPr>
        <w:t xml:space="preserve"> </w:t>
      </w:r>
      <w:bookmarkStart w:id="6" w:name="_GoBack"/>
      <w:bookmarkEnd w:id="6"/>
      <w:r w:rsidR="00DD01E1">
        <w:rPr>
          <w:rFonts w:cs="Times New Roman"/>
        </w:rPr>
        <w:t xml:space="preserve">and </w:t>
      </w:r>
      <w:r w:rsidRPr="00BE4F31">
        <w:rPr>
          <w:rFonts w:cs="Times New Roman"/>
        </w:rPr>
        <w:t>is capable of providing continuous and adequate service</w:t>
      </w:r>
      <w:r w:rsidR="00DD01E1">
        <w:rPr>
          <w:rFonts w:cs="Times New Roman"/>
        </w:rPr>
        <w:t xml:space="preserve">. Staff also recommends that </w:t>
      </w:r>
      <w:r w:rsidRPr="00BE4F31">
        <w:rPr>
          <w:rFonts w:cs="Times New Roman"/>
        </w:rPr>
        <w:t xml:space="preserve">approving this application to </w:t>
      </w:r>
      <w:r w:rsidR="00DD01E1">
        <w:rPr>
          <w:rFonts w:cs="Times New Roman"/>
        </w:rPr>
        <w:t>amend</w:t>
      </w:r>
      <w:r w:rsidRPr="00BE4F31">
        <w:rPr>
          <w:rFonts w:cs="Times New Roman"/>
        </w:rPr>
        <w:t xml:space="preserve"> </w:t>
      </w:r>
      <w:r w:rsidRPr="00BE4F31">
        <w:rPr>
          <w:rFonts w:cs="Times New Roman"/>
          <w:color w:val="000000" w:themeColor="text1"/>
        </w:rPr>
        <w:t xml:space="preserve">water </w:t>
      </w:r>
      <w:r w:rsidRPr="00BE4F31">
        <w:rPr>
          <w:rFonts w:cs="Times New Roman"/>
        </w:rPr>
        <w:t xml:space="preserve">CCN No. 11064 is necessary for the service, accommodation, </w:t>
      </w:r>
      <w:proofErr w:type="gramStart"/>
      <w:r w:rsidRPr="00BE4F31">
        <w:rPr>
          <w:rFonts w:cs="Times New Roman"/>
        </w:rPr>
        <w:t>convenience</w:t>
      </w:r>
      <w:proofErr w:type="gramEnd"/>
      <w:r w:rsidRPr="00BE4F31">
        <w:rPr>
          <w:rFonts w:cs="Times New Roman"/>
        </w:rPr>
        <w:t xml:space="preserve"> and safety of the public.</w:t>
      </w:r>
    </w:p>
    <w:p w14:paraId="7A6C08E1" w14:textId="77777777" w:rsidR="009208D9" w:rsidRPr="00BE4F31" w:rsidRDefault="009208D9" w:rsidP="009208D9">
      <w:pPr>
        <w:pStyle w:val="NoSpacing"/>
        <w:jc w:val="both"/>
        <w:rPr>
          <w:rFonts w:cs="Times New Roman"/>
        </w:rPr>
      </w:pPr>
      <w:r w:rsidRPr="00BE4F31">
        <w:rPr>
          <w:rFonts w:cs="Times New Roman"/>
        </w:rPr>
        <w:t xml:space="preserve">  </w:t>
      </w:r>
    </w:p>
    <w:p w14:paraId="1D9D9A66" w14:textId="0FC635C4" w:rsidR="009208D9" w:rsidRPr="00A71100" w:rsidRDefault="005A7839" w:rsidP="00574C1F">
      <w:pPr>
        <w:pStyle w:val="NoSpacing"/>
        <w:tabs>
          <w:tab w:val="left" w:pos="8460"/>
        </w:tabs>
        <w:jc w:val="both"/>
        <w:rPr>
          <w:rFonts w:cs="Times New Roman"/>
        </w:rPr>
      </w:pPr>
      <w:r>
        <w:rPr>
          <w:rFonts w:cs="Times New Roman"/>
          <w:noProof/>
        </w:rPr>
        <w:t>Marshall</w:t>
      </w:r>
      <w:r w:rsidR="00574C1F" w:rsidRPr="00277AF4">
        <w:rPr>
          <w:rFonts w:cs="Times New Roman"/>
          <w:color w:val="000000" w:themeColor="text1"/>
        </w:rPr>
        <w:t xml:space="preserve"> </w:t>
      </w:r>
      <w:r w:rsidR="00574C1F">
        <w:rPr>
          <w:rFonts w:cs="Times New Roman"/>
          <w:color w:val="000000" w:themeColor="text1"/>
        </w:rPr>
        <w:t>consented to the attached map and certificate on June 3, 2020</w:t>
      </w:r>
      <w:r w:rsidR="00277AF4" w:rsidRPr="00277AF4">
        <w:rPr>
          <w:rFonts w:cs="Times New Roman"/>
        </w:rPr>
        <w:t>.</w:t>
      </w:r>
    </w:p>
    <w:bookmarkEnd w:id="2"/>
    <w:bookmarkEnd w:id="5"/>
    <w:p w14:paraId="574CC871" w14:textId="77777777" w:rsidR="00BD1D22" w:rsidRPr="001F69FA" w:rsidRDefault="00BD1D22" w:rsidP="00281EE0"/>
    <w:sectPr w:rsidR="00BD1D22" w:rsidRPr="001F69FA" w:rsidSect="00597F08">
      <w:pgSz w:w="12240" w:h="15840" w:code="1"/>
      <w:pgMar w:top="907" w:right="180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61296" w14:textId="77777777" w:rsidR="005F2DA9" w:rsidRDefault="005F2DA9">
      <w:r>
        <w:separator/>
      </w:r>
    </w:p>
  </w:endnote>
  <w:endnote w:type="continuationSeparator" w:id="0">
    <w:p w14:paraId="10E02B6E" w14:textId="77777777" w:rsidR="005F2DA9" w:rsidRDefault="005F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10cpi">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2D61" w14:textId="77777777" w:rsidR="005F2DA9" w:rsidRDefault="005F2DA9">
      <w:r>
        <w:separator/>
      </w:r>
    </w:p>
  </w:footnote>
  <w:footnote w:type="continuationSeparator" w:id="0">
    <w:p w14:paraId="0935D791" w14:textId="77777777" w:rsidR="005F2DA9" w:rsidRDefault="005F2DA9">
      <w:r>
        <w:continuationSeparator/>
      </w:r>
    </w:p>
  </w:footnote>
  <w:footnote w:id="1">
    <w:p w14:paraId="60CBE859" w14:textId="22D5AFE5" w:rsidR="009208D9" w:rsidRPr="00C50491" w:rsidRDefault="009208D9" w:rsidP="009208D9">
      <w:pPr>
        <w:pStyle w:val="FootnoteText"/>
        <w:ind w:firstLine="45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Application </w:t>
      </w:r>
      <w:r w:rsidR="00225F9A">
        <w:rPr>
          <w:rFonts w:ascii="Times New Roman" w:hAnsi="Times New Roman"/>
        </w:rPr>
        <w:t xml:space="preserve">at </w:t>
      </w:r>
      <w:r w:rsidRPr="00C50491">
        <w:rPr>
          <w:rFonts w:ascii="Times New Roman" w:hAnsi="Times New Roman"/>
        </w:rPr>
        <w:t>Attachment C</w:t>
      </w:r>
      <w:r w:rsidR="00225F9A">
        <w:rPr>
          <w:rFonts w:ascii="Times New Roman" w:hAnsi="Times New Roman"/>
        </w:rPr>
        <w:t xml:space="preserve"> (Oct. 9, 2018)</w:t>
      </w:r>
      <w:r w:rsidRPr="00C50491">
        <w:rPr>
          <w:rFonts w:ascii="Times New Roman" w:hAnsi="Times New Roman"/>
        </w:rPr>
        <w:t>.</w:t>
      </w:r>
    </w:p>
  </w:footnote>
  <w:footnote w:id="2">
    <w:p w14:paraId="099D836A" w14:textId="7AC9B8EF" w:rsidR="009208D9" w:rsidRPr="00C50491" w:rsidRDefault="009208D9" w:rsidP="009208D9">
      <w:pPr>
        <w:pStyle w:val="FootnoteText"/>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00225F9A">
        <w:rPr>
          <w:rFonts w:ascii="Times New Roman" w:hAnsi="Times New Roman"/>
          <w:i/>
          <w:iCs/>
        </w:rPr>
        <w:t>Id</w:t>
      </w:r>
      <w:r w:rsidR="00225F9A">
        <w:rPr>
          <w:rFonts w:ascii="Times New Roman" w:hAnsi="Times New Roman"/>
        </w:rPr>
        <w:t xml:space="preserve">. at </w:t>
      </w:r>
      <w:r w:rsidRPr="00C50491">
        <w:rPr>
          <w:rFonts w:ascii="Times New Roman" w:hAnsi="Times New Roman"/>
        </w:rPr>
        <w:t>Attachment KE-1.</w:t>
      </w:r>
    </w:p>
  </w:footnote>
  <w:footnote w:id="3">
    <w:p w14:paraId="7AC72E41" w14:textId="0C51BFE4" w:rsidR="009208D9" w:rsidRPr="00C50491" w:rsidRDefault="009208D9" w:rsidP="00AA79F4">
      <w:pPr>
        <w:pStyle w:val="FootnoteText"/>
        <w:spacing w:after="120"/>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Pr="00C50491">
        <w:rPr>
          <w:rFonts w:ascii="Times New Roman" w:hAnsi="Times New Roman"/>
          <w:i/>
        </w:rPr>
        <w:t>Id</w:t>
      </w:r>
      <w:r w:rsidR="00225F9A">
        <w:rPr>
          <w:rFonts w:ascii="Times New Roman" w:hAnsi="Times New Roman"/>
          <w:i/>
        </w:rPr>
        <w:t>.</w:t>
      </w:r>
      <w:r w:rsidRPr="00C50491">
        <w:rPr>
          <w:rFonts w:ascii="Times New Roman" w:hAnsi="Times New Roman"/>
          <w:i/>
        </w:rPr>
        <w:t xml:space="preserve"> </w:t>
      </w:r>
      <w:r w:rsidRPr="00C50491">
        <w:rPr>
          <w:rFonts w:ascii="Times New Roman" w:hAnsi="Times New Roman"/>
        </w:rPr>
        <w:t>at Bates No. 000004.</w:t>
      </w:r>
    </w:p>
  </w:footnote>
  <w:footnote w:id="4">
    <w:p w14:paraId="46466F05" w14:textId="54CA88BD" w:rsidR="009208D9" w:rsidRPr="00C50491" w:rsidRDefault="009208D9" w:rsidP="00AA79F4">
      <w:pPr>
        <w:pStyle w:val="FootnoteText"/>
        <w:spacing w:after="120"/>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Pr="00C50491">
        <w:rPr>
          <w:rFonts w:ascii="Times New Roman" w:hAnsi="Times New Roman"/>
          <w:i/>
        </w:rPr>
        <w:t>Id</w:t>
      </w:r>
      <w:r w:rsidR="00225F9A">
        <w:rPr>
          <w:rFonts w:ascii="Times New Roman" w:hAnsi="Times New Roman"/>
          <w:i/>
        </w:rPr>
        <w:t>.</w:t>
      </w:r>
    </w:p>
  </w:footnote>
  <w:footnote w:id="5">
    <w:p w14:paraId="171DF2F4" w14:textId="77144134" w:rsidR="009208D9" w:rsidRPr="00C50491" w:rsidRDefault="009208D9" w:rsidP="00AA79F4">
      <w:pPr>
        <w:pStyle w:val="FootnoteText"/>
        <w:spacing w:after="120"/>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Pr="00C50491">
        <w:rPr>
          <w:rFonts w:ascii="Times New Roman" w:hAnsi="Times New Roman"/>
          <w:i/>
        </w:rPr>
        <w:t>Id</w:t>
      </w:r>
      <w:r w:rsidR="00225F9A">
        <w:rPr>
          <w:rFonts w:ascii="Times New Roman" w:hAnsi="Times New Roman"/>
          <w:i/>
        </w:rPr>
        <w:t>.</w:t>
      </w:r>
      <w:r w:rsidRPr="00C50491">
        <w:rPr>
          <w:rFonts w:ascii="Times New Roman" w:hAnsi="Times New Roman"/>
          <w:i/>
        </w:rPr>
        <w:t xml:space="preserve"> </w:t>
      </w:r>
      <w:r w:rsidRPr="00C50491">
        <w:rPr>
          <w:rFonts w:ascii="Times New Roman" w:hAnsi="Times New Roman"/>
        </w:rPr>
        <w:t>at Bates No. 000008.</w:t>
      </w:r>
    </w:p>
  </w:footnote>
  <w:footnote w:id="6">
    <w:p w14:paraId="72FE2FD6" w14:textId="5F1660F9" w:rsidR="009208D9" w:rsidRPr="00C50491" w:rsidRDefault="009208D9" w:rsidP="00AA79F4">
      <w:pPr>
        <w:pStyle w:val="FootnoteText"/>
        <w:spacing w:after="120"/>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Pr="00C50491">
        <w:rPr>
          <w:rFonts w:ascii="Times New Roman" w:hAnsi="Times New Roman"/>
          <w:i/>
        </w:rPr>
        <w:t>Id</w:t>
      </w:r>
      <w:r w:rsidR="00225F9A">
        <w:rPr>
          <w:rFonts w:ascii="Times New Roman" w:hAnsi="Times New Roman"/>
          <w:i/>
        </w:rPr>
        <w:t>.</w:t>
      </w:r>
      <w:r w:rsidRPr="00C50491">
        <w:rPr>
          <w:rFonts w:ascii="Times New Roman" w:hAnsi="Times New Roman"/>
          <w:i/>
        </w:rPr>
        <w:t xml:space="preserve"> </w:t>
      </w:r>
      <w:r w:rsidRPr="00C50491">
        <w:rPr>
          <w:rFonts w:ascii="Times New Roman" w:hAnsi="Times New Roman"/>
        </w:rPr>
        <w:t>at Bates No. 000009.</w:t>
      </w:r>
    </w:p>
  </w:footnote>
  <w:footnote w:id="7">
    <w:p w14:paraId="1C7E2399" w14:textId="2E8D9D41" w:rsidR="009208D9" w:rsidRPr="00C50491" w:rsidRDefault="009208D9" w:rsidP="00AA79F4">
      <w:pPr>
        <w:pStyle w:val="FootnoteText"/>
        <w:spacing w:after="120"/>
        <w:ind w:firstLine="360"/>
        <w:rPr>
          <w:rFonts w:ascii="Times New Roman" w:hAnsi="Times New Roman"/>
        </w:rPr>
      </w:pPr>
      <w:r w:rsidRPr="00C50491">
        <w:rPr>
          <w:rStyle w:val="FootnoteReference"/>
          <w:rFonts w:ascii="Times New Roman" w:hAnsi="Times New Roman"/>
        </w:rPr>
        <w:footnoteRef/>
      </w:r>
      <w:r w:rsidRPr="00C50491">
        <w:rPr>
          <w:rFonts w:ascii="Times New Roman" w:hAnsi="Times New Roman"/>
        </w:rPr>
        <w:t xml:space="preserve"> </w:t>
      </w:r>
      <w:r w:rsidR="00225F9A" w:rsidRPr="00225F9A">
        <w:rPr>
          <w:rFonts w:ascii="Times New Roman" w:hAnsi="Times New Roman"/>
          <w:i/>
        </w:rPr>
        <w:t xml:space="preserve"> </w:t>
      </w:r>
      <w:r w:rsidR="00225F9A" w:rsidRPr="00C50491">
        <w:rPr>
          <w:rFonts w:ascii="Times New Roman" w:hAnsi="Times New Roman"/>
          <w:i/>
        </w:rPr>
        <w:t>Id</w:t>
      </w:r>
      <w:r w:rsidR="00225F9A">
        <w:rPr>
          <w:rFonts w:ascii="Times New Roman" w:hAnsi="Times New Roman"/>
          <w:i/>
        </w:rPr>
        <w:t>.</w:t>
      </w:r>
      <w:r>
        <w:rPr>
          <w:rFonts w:ascii="Times New Roman" w:hAnsi="Times New Roman"/>
        </w:rPr>
        <w:t>,</w:t>
      </w:r>
      <w:r w:rsidRPr="00C50491">
        <w:rPr>
          <w:rFonts w:ascii="Times New Roman" w:hAnsi="Times New Roman"/>
        </w:rPr>
        <w:t xml:space="preserve"> </w:t>
      </w:r>
      <w:r>
        <w:rPr>
          <w:rFonts w:ascii="Times New Roman" w:hAnsi="Times New Roman"/>
        </w:rPr>
        <w:t>Attachment D</w:t>
      </w:r>
      <w:r w:rsidRPr="00C50491">
        <w:rPr>
          <w:rFonts w:ascii="Times New Roman" w:hAnsi="Times New Roman"/>
        </w:rPr>
        <w:t>.</w:t>
      </w:r>
    </w:p>
  </w:footnote>
  <w:footnote w:id="8">
    <w:p w14:paraId="2E286BFD" w14:textId="2756A26B" w:rsidR="009208D9" w:rsidRPr="0021408E" w:rsidRDefault="009208D9" w:rsidP="009208D9">
      <w:pPr>
        <w:pStyle w:val="FootnoteText"/>
        <w:ind w:firstLine="360"/>
        <w:rPr>
          <w:rFonts w:ascii="Times New Roman" w:hAnsi="Times New Roman"/>
          <w:sz w:val="18"/>
          <w:szCs w:val="18"/>
        </w:rPr>
      </w:pPr>
      <w:r w:rsidRPr="0021408E">
        <w:rPr>
          <w:rStyle w:val="FootnoteReference"/>
          <w:rFonts w:ascii="Times New Roman" w:hAnsi="Times New Roman"/>
          <w:sz w:val="18"/>
          <w:szCs w:val="18"/>
        </w:rPr>
        <w:footnoteRef/>
      </w:r>
      <w:r w:rsidRPr="0021408E">
        <w:rPr>
          <w:rFonts w:ascii="Times New Roman" w:hAnsi="Times New Roman"/>
          <w:sz w:val="18"/>
          <w:szCs w:val="18"/>
        </w:rPr>
        <w:t xml:space="preserve"> </w:t>
      </w:r>
      <w:r w:rsidRPr="00AA79F4">
        <w:rPr>
          <w:rFonts w:ascii="Times New Roman" w:hAnsi="Times New Roman"/>
          <w:i/>
        </w:rPr>
        <w:t>Id</w:t>
      </w:r>
      <w:r w:rsidR="00225F9A" w:rsidRPr="00AA79F4">
        <w:rPr>
          <w:rFonts w:ascii="Times New Roman" w:hAnsi="Times New Roman"/>
          <w:i/>
        </w:rPr>
        <w:t>.</w:t>
      </w:r>
      <w:r w:rsidRPr="00AA79F4">
        <w:rPr>
          <w:rFonts w:ascii="Times New Roman" w:hAnsi="Times New Roman"/>
          <w:i/>
        </w:rPr>
        <w:t xml:space="preserve"> </w:t>
      </w:r>
      <w:r w:rsidRPr="00AA79F4">
        <w:rPr>
          <w:rFonts w:ascii="Times New Roman" w:hAnsi="Times New Roman"/>
        </w:rPr>
        <w:t>at Bates No. 000007.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45C13"/>
    <w:multiLevelType w:val="hybridMultilevel"/>
    <w:tmpl w:val="FFB43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6"/>
  </w:num>
  <w:num w:numId="5">
    <w:abstractNumId w:val="2"/>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9E"/>
    <w:rsid w:val="00044036"/>
    <w:rsid w:val="00056F29"/>
    <w:rsid w:val="00093A0A"/>
    <w:rsid w:val="000D028C"/>
    <w:rsid w:val="000E220A"/>
    <w:rsid w:val="000F11CE"/>
    <w:rsid w:val="001261D4"/>
    <w:rsid w:val="00147045"/>
    <w:rsid w:val="001A4F04"/>
    <w:rsid w:val="001C558A"/>
    <w:rsid w:val="001E69AC"/>
    <w:rsid w:val="001F69FA"/>
    <w:rsid w:val="0022283E"/>
    <w:rsid w:val="00225F9A"/>
    <w:rsid w:val="00270EC6"/>
    <w:rsid w:val="00277AF4"/>
    <w:rsid w:val="00281EE0"/>
    <w:rsid w:val="002A0A8B"/>
    <w:rsid w:val="002A1F42"/>
    <w:rsid w:val="002B2A3F"/>
    <w:rsid w:val="002D73E3"/>
    <w:rsid w:val="002F44F8"/>
    <w:rsid w:val="00313B39"/>
    <w:rsid w:val="003B66E8"/>
    <w:rsid w:val="003E5B27"/>
    <w:rsid w:val="003F5FC8"/>
    <w:rsid w:val="0042390B"/>
    <w:rsid w:val="0042569E"/>
    <w:rsid w:val="00482839"/>
    <w:rsid w:val="0049664C"/>
    <w:rsid w:val="004B0489"/>
    <w:rsid w:val="004C6C88"/>
    <w:rsid w:val="004F4207"/>
    <w:rsid w:val="0052372E"/>
    <w:rsid w:val="005402B8"/>
    <w:rsid w:val="00574C1F"/>
    <w:rsid w:val="00582573"/>
    <w:rsid w:val="0059211B"/>
    <w:rsid w:val="00597B26"/>
    <w:rsid w:val="00597F08"/>
    <w:rsid w:val="005A080A"/>
    <w:rsid w:val="005A7839"/>
    <w:rsid w:val="005B13A3"/>
    <w:rsid w:val="005C382D"/>
    <w:rsid w:val="005E459E"/>
    <w:rsid w:val="005F0224"/>
    <w:rsid w:val="005F2DA9"/>
    <w:rsid w:val="005F5ABB"/>
    <w:rsid w:val="005F66F1"/>
    <w:rsid w:val="005F6786"/>
    <w:rsid w:val="006161D5"/>
    <w:rsid w:val="00653971"/>
    <w:rsid w:val="0065719C"/>
    <w:rsid w:val="00657ACB"/>
    <w:rsid w:val="0066567E"/>
    <w:rsid w:val="00680BF2"/>
    <w:rsid w:val="006D40B3"/>
    <w:rsid w:val="00711283"/>
    <w:rsid w:val="00732686"/>
    <w:rsid w:val="007355A3"/>
    <w:rsid w:val="00761EE2"/>
    <w:rsid w:val="007767A4"/>
    <w:rsid w:val="007A73A5"/>
    <w:rsid w:val="007B2B68"/>
    <w:rsid w:val="007E4AAD"/>
    <w:rsid w:val="007E7A7A"/>
    <w:rsid w:val="00830E94"/>
    <w:rsid w:val="00863CDD"/>
    <w:rsid w:val="0088133C"/>
    <w:rsid w:val="00885650"/>
    <w:rsid w:val="008A72C0"/>
    <w:rsid w:val="008C4D7D"/>
    <w:rsid w:val="008E3872"/>
    <w:rsid w:val="009208D9"/>
    <w:rsid w:val="00947F9E"/>
    <w:rsid w:val="00967F9B"/>
    <w:rsid w:val="0099607F"/>
    <w:rsid w:val="009A7065"/>
    <w:rsid w:val="009C3A55"/>
    <w:rsid w:val="009D17E4"/>
    <w:rsid w:val="00A441DF"/>
    <w:rsid w:val="00AA79F4"/>
    <w:rsid w:val="00AF2E32"/>
    <w:rsid w:val="00B71BC7"/>
    <w:rsid w:val="00B853DC"/>
    <w:rsid w:val="00BB1754"/>
    <w:rsid w:val="00BB27FB"/>
    <w:rsid w:val="00BD1586"/>
    <w:rsid w:val="00BD1D22"/>
    <w:rsid w:val="00C00DDC"/>
    <w:rsid w:val="00C205BC"/>
    <w:rsid w:val="00C421D0"/>
    <w:rsid w:val="00C4347E"/>
    <w:rsid w:val="00C77860"/>
    <w:rsid w:val="00C90D29"/>
    <w:rsid w:val="00D126BB"/>
    <w:rsid w:val="00D3354E"/>
    <w:rsid w:val="00D336D2"/>
    <w:rsid w:val="00D41F0C"/>
    <w:rsid w:val="00D70E7D"/>
    <w:rsid w:val="00DA7222"/>
    <w:rsid w:val="00DD01E1"/>
    <w:rsid w:val="00E16A40"/>
    <w:rsid w:val="00E45771"/>
    <w:rsid w:val="00E642CB"/>
    <w:rsid w:val="00E64583"/>
    <w:rsid w:val="00E8394C"/>
    <w:rsid w:val="00EA2525"/>
    <w:rsid w:val="00EF0501"/>
    <w:rsid w:val="00F023E7"/>
    <w:rsid w:val="00F04DF2"/>
    <w:rsid w:val="00F37C56"/>
    <w:rsid w:val="00F54886"/>
    <w:rsid w:val="00FD719A"/>
    <w:rsid w:val="00FF5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EDAB516"/>
  <w15:chartTrackingRefBased/>
  <w15:docId w15:val="{EAA38070-06B8-4752-BD9C-AC10777A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08D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cs="Courier 10cpi"/>
      <w:sz w:val="24"/>
      <w:szCs w:val="24"/>
    </w:rPr>
  </w:style>
  <w:style w:type="paragraph" w:styleId="Heading1">
    <w:name w:val="heading 1"/>
    <w:basedOn w:val="Normal"/>
    <w:next w:val="Normal"/>
    <w:qFormat/>
    <w:pPr>
      <w:keepNext/>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170"/>
      </w:tabs>
      <w:autoSpaceDE/>
      <w:autoSpaceDN/>
      <w:adjustRightInd/>
      <w:jc w:val="left"/>
      <w:outlineLvl w:val="0"/>
    </w:pPr>
    <w:rPr>
      <w:rFonts w:cs="Times New Roman"/>
      <w:szCs w:val="20"/>
    </w:rPr>
  </w:style>
  <w:style w:type="paragraph" w:styleId="Heading2">
    <w:name w:val="heading 2"/>
    <w:basedOn w:val="Normal"/>
    <w:next w:val="Normal"/>
    <w:qFormat/>
    <w:pPr>
      <w:keepNext/>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outlineLvl w:val="1"/>
    </w:pPr>
    <w:rPr>
      <w:rFonts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tabs>
        <w:tab w:val="clear" w:pos="0"/>
        <w:tab w:val="clear" w:pos="72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jc w:val="left"/>
    </w:pPr>
    <w:rPr>
      <w:rFonts w:cs="Times New Roman"/>
      <w:sz w:val="20"/>
      <w:szCs w:val="20"/>
    </w:rPr>
  </w:style>
  <w:style w:type="paragraph" w:styleId="Footer">
    <w:name w:val="footer"/>
    <w:basedOn w:val="Normal"/>
    <w:pPr>
      <w:widowControl/>
      <w:tabs>
        <w:tab w:val="clear" w:pos="0"/>
        <w:tab w:val="clear" w:pos="72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jc w:val="left"/>
    </w:pPr>
    <w:rPr>
      <w:rFonts w:cs="Times New Roman"/>
      <w:sz w:val="20"/>
      <w:szCs w:val="20"/>
    </w:rPr>
  </w:style>
  <w:style w:type="paragraph" w:styleId="BodyText">
    <w:name w:val="Body Text"/>
    <w:basedOn w:val="Normal"/>
    <w:link w:val="BodyTextChar"/>
    <w:qFormat/>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1170"/>
      </w:tabs>
      <w:autoSpaceDE/>
      <w:autoSpaceDN/>
      <w:adjustRightInd/>
    </w:pPr>
    <w:rPr>
      <w:rFonts w:cs="Times New Roman"/>
      <w:szCs w:val="20"/>
    </w:rPr>
  </w:style>
  <w:style w:type="paragraph" w:styleId="BalloonText">
    <w:name w:val="Balloon Text"/>
    <w:basedOn w:val="Normal"/>
    <w:link w:val="BalloonTextChar"/>
    <w:rsid w:val="002F44F8"/>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pPr>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nhideWhenUsed/>
    <w:rsid w:val="003E5B2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pPr>
    <w:rPr>
      <w:rFonts w:ascii="Calibri" w:eastAsia="Calibri" w:hAnsi="Calibri" w:cs="Times New Roman"/>
      <w:sz w:val="20"/>
      <w:szCs w:val="20"/>
    </w:rPr>
  </w:style>
  <w:style w:type="character" w:customStyle="1" w:styleId="FootnoteTextChar">
    <w:name w:val="Footnote Text Char"/>
    <w:link w:val="FootnoteText"/>
    <w:rsid w:val="003E5B27"/>
    <w:rPr>
      <w:rFonts w:ascii="Calibri" w:eastAsia="Calibri" w:hAnsi="Calibri"/>
    </w:rPr>
  </w:style>
  <w:style w:type="character" w:styleId="FootnoteReference">
    <w:name w:val="footnote reference"/>
    <w:unhideWhenUsed/>
    <w:rsid w:val="003E5B27"/>
    <w:rPr>
      <w:vertAlign w:val="superscript"/>
    </w:rPr>
  </w:style>
  <w:style w:type="paragraph" w:styleId="ListParagraph">
    <w:name w:val="List Paragraph"/>
    <w:basedOn w:val="Normal"/>
    <w:uiPriority w:val="34"/>
    <w:qFormat/>
    <w:rsid w:val="003E5B2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60" w:line="259" w:lineRule="auto"/>
      <w:ind w:left="720"/>
      <w:contextualSpacing/>
      <w:jc w:val="left"/>
    </w:pPr>
    <w:rPr>
      <w:rFonts w:ascii="Calibri" w:eastAsia="Calibri" w:hAnsi="Calibri" w:cs="Times New Roman"/>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character" w:customStyle="1" w:styleId="BodyTextChar">
    <w:name w:val="Body Text Char"/>
    <w:basedOn w:val="DefaultParagraphFont"/>
    <w:link w:val="BodyText"/>
    <w:rsid w:val="009208D9"/>
    <w:rPr>
      <w:sz w:val="24"/>
    </w:rPr>
  </w:style>
  <w:style w:type="paragraph" w:styleId="NoSpacing">
    <w:name w:val="No Spacing"/>
    <w:uiPriority w:val="1"/>
    <w:qFormat/>
    <w:rsid w:val="009208D9"/>
    <w:rPr>
      <w:rFonts w:cs="Baskerville Old Face"/>
      <w:sz w:val="24"/>
      <w:szCs w:val="24"/>
    </w:rPr>
  </w:style>
  <w:style w:type="character" w:customStyle="1" w:styleId="HeaderChar">
    <w:name w:val="Header Char"/>
    <w:basedOn w:val="DefaultParagraphFont"/>
    <w:link w:val="Header"/>
    <w:uiPriority w:val="99"/>
    <w:rsid w:val="007B2B68"/>
  </w:style>
  <w:style w:type="paragraph" w:styleId="CommentText">
    <w:name w:val="annotation text"/>
    <w:basedOn w:val="Normal"/>
    <w:link w:val="CommentTextChar"/>
    <w:uiPriority w:val="99"/>
    <w:rsid w:val="002A1F42"/>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rsid w:val="002A1F42"/>
    <w:rPr>
      <w:rFonts w:ascii="Comic Sans MS" w:eastAsiaTheme="minorHAnsi" w:hAnsi="Comic Sans MS" w:cstheme="minorBidi"/>
    </w:rPr>
  </w:style>
  <w:style w:type="character" w:styleId="CommentReference">
    <w:name w:val="annotation reference"/>
    <w:basedOn w:val="DefaultParagraphFont"/>
    <w:uiPriority w:val="99"/>
    <w:rsid w:val="002A1F42"/>
    <w:rPr>
      <w:sz w:val="16"/>
      <w:szCs w:val="16"/>
    </w:rPr>
  </w:style>
  <w:style w:type="paragraph" w:styleId="CommentSubject">
    <w:name w:val="annotation subject"/>
    <w:basedOn w:val="CommentText"/>
    <w:next w:val="CommentText"/>
    <w:link w:val="CommentSubjectChar"/>
    <w:semiHidden/>
    <w:unhideWhenUsed/>
    <w:rsid w:val="009C3A55"/>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b/>
      <w:bCs/>
    </w:rPr>
  </w:style>
  <w:style w:type="character" w:customStyle="1" w:styleId="CommentSubjectChar">
    <w:name w:val="Comment Subject Char"/>
    <w:basedOn w:val="CommentTextChar"/>
    <w:link w:val="CommentSubject"/>
    <w:semiHidden/>
    <w:rsid w:val="009C3A55"/>
    <w:rPr>
      <w:rFonts w:ascii="Comic Sans MS" w:eastAsiaTheme="minorHAnsi" w:hAnsi="Comic Sans MS" w:cs="Courier 10cp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6107">
      <w:bodyDiv w:val="1"/>
      <w:marLeft w:val="0"/>
      <w:marRight w:val="0"/>
      <w:marTop w:val="0"/>
      <w:marBottom w:val="0"/>
      <w:divBdr>
        <w:top w:val="none" w:sz="0" w:space="0" w:color="auto"/>
        <w:left w:val="none" w:sz="0" w:space="0" w:color="auto"/>
        <w:bottom w:val="none" w:sz="0" w:space="0" w:color="auto"/>
        <w:right w:val="none" w:sz="0" w:space="0" w:color="auto"/>
      </w:divBdr>
    </w:div>
    <w:div w:id="617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Memorand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1BB7D-1443-4AED-9360-E89CE789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Template>
  <TotalTime>25</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TO:</vt:lpstr>
    </vt:vector>
  </TitlesOfParts>
  <Company>Public Utility Commission of Texas</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Eiland, Kathryn</dc:creator>
  <cp:keywords/>
  <cp:lastModifiedBy>Harrison, John</cp:lastModifiedBy>
  <cp:revision>7</cp:revision>
  <cp:lastPrinted>2014-10-23T15:41:00Z</cp:lastPrinted>
  <dcterms:created xsi:type="dcterms:W3CDTF">2020-06-17T18:17:00Z</dcterms:created>
  <dcterms:modified xsi:type="dcterms:W3CDTF">2020-06-22T16:29:00Z</dcterms:modified>
</cp:coreProperties>
</file>